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Altschuler Randolph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0"/>
        <w:gridCol w:w="780"/>
        <w:gridCol w:w="604"/>
        <w:gridCol w:w="342"/>
        <w:gridCol w:w="959"/>
        <w:gridCol w:w="431"/>
        <w:gridCol w:w="700"/>
        <w:gridCol w:w="1254"/>
        <w:gridCol w:w="972"/>
        <w:gridCol w:w="11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67,816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440,193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591,270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85,582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2021 Tigers Trust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475,248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Altschuler Family Trust (2020)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Matthew Sladkin Altschuler 2012 Trust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Noah Sladkin Altschuler 2012 Trust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324,533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Sasha Sladkin Altschuler 2012 Trust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1,475,311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One quarter (1/4) of the shares underlying the RSUs will vest on January 1, 2027 and the remainder of the shares underlying the RSUs vest quarterly for the 3 years thereafter,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81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714</Words>
  <Characters>3789</Characters>
  <CharactersWithSpaces>4415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