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January 30,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Xometry,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40" w:type="dxa"/>
        <w:tblCellMar>
          <w:top w:w="0" w:type="dxa"/>
          <w:left w:w="0" w:type="dxa"/>
          <w:bottom w:w="0" w:type="dxa"/>
          <w:right w:w="0" w:type="dxa"/>
        </w:tblCellMar>
      </w:tblPr>
      <w:tr>
        <w:trPr>
          <w:trHeight w:val="222"/>
        </w:trPr>
        <w:tc>
          <w:tcPr>
            <w:tcW w:w="304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4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001-40546</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32-0415449</w:t>
            </w:r>
          </w:p>
        </w:tc>
      </w:tr>
      <w:tr>
        <w:trPr>
          <w:trHeight w:val="149"/>
        </w:trPr>
        <w:tc>
          <w:tcPr>
            <w:tcW w:w="304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40" w:type="dxa"/>
            <w:vAlign w:val="bottom"/>
          </w:tcPr>
          <w:p>
            <w:pPr>
              <w:jc w:val="center"/>
              <w:ind w:right="26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4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4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4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rPr>
              <w:t>6116 Executive Blvd, Suite 800</w:t>
            </w:r>
          </w:p>
        </w:tc>
        <w:tc>
          <w:tcPr>
            <w:tcW w:w="324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2"/>
        </w:trPr>
        <w:tc>
          <w:tcPr>
            <w:tcW w:w="3040" w:type="dxa"/>
            <w:vAlign w:val="bottom"/>
          </w:tcPr>
          <w:p>
            <w:pPr>
              <w:jc w:val="center"/>
              <w:ind w:right="621"/>
              <w:spacing w:after="0"/>
              <w:rPr>
                <w:sz w:val="20"/>
                <w:szCs w:val="20"/>
                <w:color w:val="auto"/>
              </w:rPr>
            </w:pPr>
            <w:r>
              <w:rPr>
                <w:rFonts w:ascii="Times New Roman" w:cs="Times New Roman" w:eastAsia="Times New Roman" w:hAnsi="Times New Roman"/>
                <w:sz w:val="18"/>
                <w:szCs w:val="18"/>
                <w:b w:val="1"/>
                <w:bCs w:val="1"/>
                <w:color w:val="auto"/>
                <w:w w:val="99"/>
              </w:rPr>
              <w:t>North Bethesda, Maryland</w:t>
            </w:r>
          </w:p>
        </w:tc>
        <w:tc>
          <w:tcPr>
            <w:tcW w:w="324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20852</w:t>
            </w:r>
          </w:p>
        </w:tc>
      </w:tr>
      <w:tr>
        <w:trPr>
          <w:trHeight w:val="178"/>
        </w:trPr>
        <w:tc>
          <w:tcPr>
            <w:tcW w:w="304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4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(240) 252-1138</w:t>
      </w:r>
    </w:p>
    <w:p>
      <w:pPr>
        <w:spacing w:after="0" w:line="3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248285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08"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Class A common stock, par value $0.000001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XMTR</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ind w:right="200" w:firstLine="45"/>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jc w:val="both"/>
        <w:ind w:firstLine="644"/>
        <w:spacing w:after="0" w:line="261" w:lineRule="auto"/>
        <w:rPr>
          <w:sz w:val="20"/>
          <w:szCs w:val="20"/>
          <w:color w:val="auto"/>
        </w:rPr>
      </w:pPr>
      <w:r>
        <w:rPr>
          <w:rFonts w:ascii="Times New Roman" w:cs="Times New Roman" w:eastAsia="Times New Roman" w:hAnsi="Times New Roman"/>
          <w:sz w:val="18"/>
          <w:szCs w:val="18"/>
          <w:color w:val="auto"/>
        </w:rPr>
        <w:t>On January 30, 2025, Xometry, Inc. (the “Company”) and Matt Leibel, the Company’s Chief Technology Officer, mutually agreed that Mr. Leibel would separate from his role at the Company effective as of February 5, 2025 (the “Effective Date”). Vaidyanathan Raghavan will serve as the Company’s Chief Technology Officer, effective as of the Effective Date, succeeding Mr. Leibel. To assist in the transition to Mr. Raghavan, Mr. Leibel will continue serving as an employee of the Company until February 28, 2025.</w:t>
      </w:r>
    </w:p>
    <w:p>
      <w:pPr>
        <w:spacing w:after="0" w:line="180" w:lineRule="exact"/>
        <w:rPr>
          <w:sz w:val="20"/>
          <w:szCs w:val="20"/>
          <w:color w:val="auto"/>
        </w:rPr>
      </w:pPr>
    </w:p>
    <w:p>
      <w:pPr>
        <w:jc w:val="both"/>
        <w:ind w:firstLine="644"/>
        <w:spacing w:after="0" w:line="282" w:lineRule="auto"/>
        <w:rPr>
          <w:sz w:val="20"/>
          <w:szCs w:val="20"/>
          <w:color w:val="auto"/>
        </w:rPr>
      </w:pPr>
      <w:r>
        <w:rPr>
          <w:rFonts w:ascii="Times New Roman" w:cs="Times New Roman" w:eastAsia="Times New Roman" w:hAnsi="Times New Roman"/>
          <w:sz w:val="18"/>
          <w:szCs w:val="18"/>
          <w:color w:val="auto"/>
        </w:rPr>
        <w:t>Mr. Leibel’s separation from the Company is not the result of any dispute or disagreement with the Company or any matter related to the Company's operations, policies or practices.</w:t>
      </w:r>
    </w:p>
    <w:p>
      <w:pPr>
        <w:spacing w:after="0" w:line="162" w:lineRule="exact"/>
        <w:rPr>
          <w:sz w:val="20"/>
          <w:szCs w:val="20"/>
          <w:color w:val="auto"/>
        </w:rPr>
      </w:pPr>
    </w:p>
    <w:p>
      <w:pPr>
        <w:jc w:val="both"/>
        <w:ind w:firstLine="644"/>
        <w:spacing w:after="0" w:line="261" w:lineRule="auto"/>
        <w:rPr>
          <w:sz w:val="20"/>
          <w:szCs w:val="20"/>
          <w:color w:val="auto"/>
        </w:rPr>
      </w:pPr>
      <w:r>
        <w:rPr>
          <w:rFonts w:ascii="Times New Roman" w:cs="Times New Roman" w:eastAsia="Times New Roman" w:hAnsi="Times New Roman"/>
          <w:sz w:val="18"/>
          <w:szCs w:val="18"/>
          <w:color w:val="auto"/>
        </w:rPr>
        <w:t>In connection with Mr. Leibel’s departure, he will receive the payments and benefits set forth in his employment agreement with the Company (the “Employment Agreement”), as described in the Company’s proxy statement filed with the Securities and Exchange Commission on April 29, 2024, subject to the terms and conditions of the Employment Agreement, including, without limitation, his signing of an effective general release and waiver of claims (the “Release”) and compliance with the terms of the Release and his restrictive covenant obligations owed to the Company.</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tc>
        <w:tc>
          <w:tcPr>
            <w:tcW w:w="7560" w:type="dxa"/>
            <w:vAlign w:val="bottom"/>
          </w:tcPr>
          <w:p>
            <w:pPr>
              <w:spacing w:after="0"/>
              <w:rPr>
                <w:sz w:val="20"/>
                <w:szCs w:val="20"/>
                <w:color w:val="auto"/>
              </w:rPr>
            </w:pPr>
          </w:p>
        </w:tc>
      </w:tr>
      <w:tr>
        <w:trPr>
          <w:trHeight w:val="306"/>
        </w:trPr>
        <w:tc>
          <w:tcPr>
            <w:tcW w:w="36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756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34"/>
        </w:trPr>
        <w:tc>
          <w:tcPr>
            <w:tcW w:w="3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104</w:t>
            </w:r>
          </w:p>
        </w:tc>
        <w:tc>
          <w:tcPr>
            <w:tcW w:w="7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979"/>
        </w:trPr>
        <w:tc>
          <w:tcPr>
            <w:tcW w:w="3680" w:type="dxa"/>
            <w:vAlign w:val="bottom"/>
            <w:tcBorders>
              <w:bottom w:val="single" w:sz="8" w:color="9A9A9A"/>
            </w:tcBorders>
          </w:tcPr>
          <w:p>
            <w:pPr>
              <w:spacing w:after="0"/>
              <w:rPr>
                <w:sz w:val="24"/>
                <w:szCs w:val="24"/>
                <w:color w:val="auto"/>
              </w:rPr>
            </w:pPr>
          </w:p>
        </w:tc>
        <w:tc>
          <w:tcPr>
            <w:tcW w:w="7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98"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8"/>
          <w:szCs w:val="18"/>
          <w:b w:val="1"/>
          <w:bCs w:val="1"/>
          <w:color w:val="auto"/>
        </w:rPr>
        <w:t>XOMETRY, INC.</w:t>
      </w:r>
    </w:p>
    <w:p>
      <w:pPr>
        <w:spacing w:after="0" w:line="378" w:lineRule="exact"/>
        <w:rPr>
          <w:sz w:val="20"/>
          <w:szCs w:val="20"/>
          <w:color w:val="auto"/>
        </w:rPr>
      </w:pPr>
    </w:p>
    <w:p>
      <w:pPr>
        <w:ind w:left="20"/>
        <w:spacing w:after="0"/>
        <w:tabs>
          <w:tab w:leader="none" w:pos="680" w:val="left"/>
          <w:tab w:leader="none" w:pos="5640" w:val="left"/>
          <w:tab w:leader="none" w:pos="60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February 5,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u w:val="single" w:color="auto"/>
          <w:color w:val="auto"/>
        </w:rPr>
        <w:t>/s/ Randolph Altschuler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Randolph Altschuler</w:t>
      </w:r>
    </w:p>
    <w:p>
      <w:pPr>
        <w:spacing w:after="0" w:line="2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2025-02-05T07:39:52Z</dcterms:created>
  <dcterms:modified xsi:type="dcterms:W3CDTF">2025-02-05T07:39:52Z</dcterms:modified>
</cp:coreProperties>
</file>