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6390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9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1.68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120,415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3.65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121,457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12.32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122,499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1.68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833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3.65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1,042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22,917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12.32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1,042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35,417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-3087370</wp:posOffset>
            </wp:positionV>
            <wp:extent cx="29210" cy="309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9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2020,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2021,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quarter (1/4) of the shares vested on January 1, 2022, and thereafter, the remainder of the shares vest in 36 monthly installments, subject to the Reporting Person's continuous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2022-03-03T18:23:45Z</dcterms:created>
  <dcterms:modified xsi:type="dcterms:W3CDTF">2022-03-03T18:23:45Z</dcterms:modified>
</cp:coreProperties>
</file>