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HORNIG GEORGE</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6116 EXECUTIVE BLVD, SUITE 800</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NORTH</w:t>
            </w:r>
          </w:p>
        </w:tc>
        <w:tc>
          <w:tcPr>
            <w:tcW w:w="980" w:type="dxa"/>
            <w:vAlign w:val="bottom"/>
            <w:vMerge w:val="restart"/>
          </w:tcPr>
          <w:p>
            <w:pPr>
              <w:ind w:left="160"/>
              <w:spacing w:after="0"/>
              <w:rPr>
                <w:sz w:val="20"/>
                <w:szCs w:val="20"/>
                <w:color w:val="auto"/>
              </w:rPr>
            </w:pPr>
            <w:r>
              <w:rPr>
                <w:rFonts w:ascii="Arial" w:cs="Arial" w:eastAsia="Arial" w:hAnsi="Arial"/>
                <w:sz w:val="17"/>
                <w:szCs w:val="17"/>
                <w:color w:val="0000FF"/>
              </w:rPr>
              <w:t>MD</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20852</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060" w:type="dxa"/>
            <w:vAlign w:val="bottom"/>
            <w:vMerge w:val="restart"/>
          </w:tcPr>
          <w:p>
            <w:pPr>
              <w:spacing w:after="0"/>
              <w:rPr>
                <w:sz w:val="20"/>
                <w:szCs w:val="20"/>
                <w:color w:val="auto"/>
              </w:rPr>
            </w:pPr>
            <w:r>
              <w:rPr>
                <w:rFonts w:ascii="Arial" w:cs="Arial" w:eastAsia="Arial" w:hAnsi="Arial"/>
                <w:sz w:val="17"/>
                <w:szCs w:val="17"/>
                <w:color w:val="0000FF"/>
              </w:rPr>
              <w:t>BETHESDA</w:t>
            </w:r>
          </w:p>
        </w:tc>
        <w:tc>
          <w:tcPr>
            <w:tcW w:w="98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Xometry,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XMTR</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40" w:type="dxa"/>
            <w:vAlign w:val="bottom"/>
            <w:tcBorders>
              <w:bottom w:val="single" w:sz="8" w:color="0000EE"/>
            </w:tcBorders>
          </w:tcPr>
          <w:p>
            <w:pPr>
              <w:spacing w:after="0"/>
              <w:rPr>
                <w:sz w:val="3"/>
                <w:szCs w:val="3"/>
                <w:color w:val="auto"/>
              </w:rPr>
            </w:pPr>
          </w:p>
        </w:tc>
        <w:tc>
          <w:tcPr>
            <w:tcW w:w="2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25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0"/>
        </w:trPr>
        <w:tc>
          <w:tcPr>
            <w:tcW w:w="1240" w:type="dxa"/>
            <w:vAlign w:val="bottom"/>
            <w:gridSpan w:val="3"/>
          </w:tcPr>
          <w:p>
            <w:pPr>
              <w:ind w:left="80"/>
              <w:spacing w:after="0"/>
              <w:rPr>
                <w:sz w:val="20"/>
                <w:szCs w:val="20"/>
                <w:color w:val="auto"/>
              </w:rPr>
            </w:pPr>
            <w:r>
              <w:rPr>
                <w:rFonts w:ascii="Arial" w:cs="Arial" w:eastAsia="Arial" w:hAnsi="Arial"/>
                <w:sz w:val="17"/>
                <w:szCs w:val="17"/>
                <w:color w:val="0000FF"/>
              </w:rPr>
              <w:t>08/31/2023</w:t>
            </w:r>
          </w:p>
        </w:tc>
        <w:tc>
          <w:tcPr>
            <w:tcW w:w="2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2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08/31/2023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25,000</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16.7319</w:t>
            </w:r>
            <w:r>
              <w:rPr>
                <w:rFonts w:ascii="Arial" w:cs="Arial" w:eastAsia="Arial" w:hAnsi="Arial"/>
                <w:sz w:val="22"/>
                <w:szCs w:val="22"/>
                <w:color w:val="008000"/>
                <w:w w:val="94"/>
                <w:vertAlign w:val="superscript"/>
              </w:rPr>
              <w:t>(2)</w:t>
            </w:r>
          </w:p>
        </w:tc>
        <w:tc>
          <w:tcPr>
            <w:tcW w:w="118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37,384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for estate planning purposes.</w:t>
      </w:r>
    </w:p>
    <w:p>
      <w:pPr>
        <w:spacing w:after="0" w:line="50"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$18.72 to $18.83, inclusive. The reporting person undertakes to provide to Xometry, Inc., any security holder of Xometry, Inc. or the staff of the Securities and Exchange Commission, upon request, full information regarding the number of shares sold at each separate price within this price range.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09/01/2023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75810"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2023-09-01T15:26:48Z</dcterms:created>
  <dcterms:modified xsi:type="dcterms:W3CDTF">2023-09-01T15:26:48Z</dcterms:modified>
</cp:coreProperties>
</file>