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Xometry,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Eventide Asset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2,151,845.00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2,151,845.00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2,151,845.00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Finny Kuruvilla, M.D. Ph. 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2,151,845.00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2,151,845.00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2,151,845.00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Robin C. John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2,151,845.00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2,151,845.00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2,151,845.00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Xometry,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6116 Executive Boulevard, Suite 800, North Bethesda, MD, 20852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Eventide Asset Management, LLC ("Eventide") (ii) Finny Kuruvilla, M.D., Ph.D. ("Kuruvilla") (iii) Robin C. John ("John")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Eventide, Kuruvilla and John: One International Place, Suite 4210 Boston, Massachusetts 02110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Eventide: Delaware Kuruvilla: United States John: 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$0.000001 per share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 Eventide: 2,151,845 (ii) Kuruvilla: 2,151,845 (iii) John: 2,151,845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(i) Eventide: 4.0% (ii) Kuruvilla: 4.0% (iii) John: 4.0%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Eventide: 2,151,845 (2) Kuruvilla: 0 (3) John: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Eventide: 0 (2) Kuruvilla: 2,151,845 (3) John: 2,151,845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Eventide: 2,151,845 (2) Kuruvilla: 0 (3) John: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Eventide: 0 (2) Kuruvilla: 2,151,845 (3) John: 2,151,845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Item 10.</w:t>
            </w:r>
          </w:p>
        </w:tc>
        <w:tc>
          <w:tcPr>
            <w:tcW w:w="9042" w:type="dxa"/>
            <w:tcBorders/>
            <w:vAlign w:val="center"/>
          </w:tcPr>
          <w:p>
            <w:pPr>
              <w:pStyle w:val="TableContents"/>
              <w:bidi w:val="0"/>
              <w:spacing w:before="0" w:after="283"/>
              <w:jc w:val="left"/>
              <w:rPr/>
            </w:pPr>
            <w:r>
              <w:rPr/>
              <w:t>Certifications:</w:t>
            </w:r>
          </w:p>
        </w:tc>
      </w:tr>
      <w:tr>
        <w:trPr/>
        <w:tc>
          <w:tcPr>
            <w:tcW w:w="1163" w:type="dxa"/>
            <w:tcBorders/>
            <w:vAlign w:val="center"/>
          </w:tcPr>
          <w:p>
            <w:pPr>
              <w:pStyle w:val="TableContents"/>
              <w:bidi w:val="0"/>
              <w:spacing w:before="0" w:after="283"/>
              <w:jc w:val="left"/>
              <w:rPr/>
            </w:pPr>
            <w:r>
              <w:rPr/>
              <w:t> </w:t>
            </w:r>
          </w:p>
        </w:tc>
        <w:tc>
          <w:tcPr>
            <w:tcW w:w="9042"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In accordance with Rule 13d-4 of the Securities Exchange Act of 1934, each of the persons filing this statement expressly disclaim the beneficial ownership of the securities covered by this statement and the filing of this report shall not be construed as an admission by such persons that they are the beneficial owners of such securities.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Eventide Asset Management, LLC</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6"/>
        <w:gridCol w:w="4409"/>
      </w:tblGrid>
      <w:tr>
        <w:trPr/>
        <w:tc>
          <w:tcPr>
            <w:tcW w:w="57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Peter J. Luiso</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Peter J. Luiso, General Counsel</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9"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Finny Kuruvilla, M.D. Ph. D.</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Finny Kuruvilla, M.D., Ph. D.</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Finny Kuruvilla, M.D., Ph. D.</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3334" w:type="dxa"/>
        <w:jc w:val="left"/>
        <w:tblInd w:w="0" w:type="dxa"/>
        <w:tblLayout w:type="fixed"/>
        <w:tblCellMar>
          <w:top w:w="28" w:type="dxa"/>
          <w:left w:w="28" w:type="dxa"/>
          <w:bottom w:w="28" w:type="dxa"/>
          <w:right w:w="28" w:type="dxa"/>
        </w:tblCellMar>
      </w:tblPr>
      <w:tblGrid>
        <w:gridCol w:w="1667"/>
        <w:gridCol w:w="1667"/>
      </w:tblGrid>
      <w:tr>
        <w:trPr/>
        <w:tc>
          <w:tcPr>
            <w:tcW w:w="1667" w:type="dxa"/>
            <w:tcBorders/>
            <w:vAlign w:val="center"/>
          </w:tcPr>
          <w:p>
            <w:pPr>
              <w:pStyle w:val="TableContents"/>
              <w:bidi w:val="0"/>
              <w:spacing w:before="0" w:after="0"/>
              <w:jc w:val="left"/>
              <w:rPr/>
            </w:pPr>
            <w:r>
              <w:rPr/>
              <w:t> </w:t>
            </w:r>
          </w:p>
          <w:tbl>
            <w:tblPr>
              <w:tblW w:w="1546" w:type="dxa"/>
              <w:jc w:val="left"/>
              <w:tblInd w:w="0" w:type="dxa"/>
              <w:tblLayout w:type="fixed"/>
              <w:tblCellMar>
                <w:top w:w="28" w:type="dxa"/>
                <w:left w:w="28" w:type="dxa"/>
                <w:bottom w:w="28" w:type="dxa"/>
                <w:right w:w="28" w:type="dxa"/>
              </w:tblCellMar>
            </w:tblPr>
            <w:tblGrid>
              <w:gridCol w:w="1546"/>
            </w:tblGrid>
            <w:tr>
              <w:trPr/>
              <w:tc>
                <w:tcPr>
                  <w:tcW w:w="1546" w:type="dxa"/>
                  <w:tcBorders/>
                  <w:vAlign w:val="center"/>
                </w:tcPr>
                <w:p>
                  <w:pPr>
                    <w:pStyle w:val="TableContents"/>
                    <w:bidi w:val="0"/>
                    <w:spacing w:before="0" w:after="0"/>
                    <w:jc w:val="left"/>
                    <w:rPr/>
                  </w:pPr>
                  <w:r>
                    <w:rPr/>
                    <w:t>Robin C. John</w:t>
                  </w:r>
                </w:p>
              </w:tc>
            </w:tr>
          </w:tbl>
          <w:p>
            <w:pPr>
              <w:pStyle w:val="TableContents"/>
              <w:bidi w:val="0"/>
              <w:spacing w:before="0" w:after="283"/>
              <w:jc w:val="left"/>
              <w:rPr/>
            </w:pPr>
            <w:r>
              <w:rPr/>
            </w:r>
          </w:p>
        </w:tc>
        <w:tc>
          <w:tcPr>
            <w:tcW w:w="16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6"/>
        <w:gridCol w:w="4479"/>
      </w:tblGrid>
      <w:tr>
        <w:trPr/>
        <w:tc>
          <w:tcPr>
            <w:tcW w:w="572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Robin C. John</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Robin C. John</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1 WHEREAS, in accordance with Rule 13d-1(k)(1) under the Securities and Exchange Act of 1934 (the "Act"), only one joint Statement and any amendments thereto need to be filed whenever one or more persons are required to file such a Statement or any amendments thereto pursuant to Section 13(d) of the Act with respect to the same securities, provided that said persons agree in writing that such Statement or amendments thereto is filed on behalf of each of them; NOW, THEREFORE, the parties hereto agree as follows: Eventide Asset Management, LLC, Finny Kuruvilla, M.D., Ph. D. and Robin C. John do hereby agree, in accordance with Rule 13d-1(k)(1) under the Act, to file a Statement on Schedule 13G relating to their ownership of the Common Stock of the Issuer, and do hereby further agree that said Statement on Schedule 13G shall be filed on behalf of each of them. Eventide Asset Management, LLC Date: August 14, 2026 By: /s/ Peter J. Luiso Name: Peter J. Luiso Title General Counsel Finny Kuruvilla, M.D., Ph. D. Date: August 14, 2026 By: /s/ Finny Kuruvilla, M.D., Ph. D. Name: Finny Kuruvilla, M.D., Ph. D. Robin C. John Date: August 14, 2026 By: /s/ Robin C. John Name: Robin C. John</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1351</Words>
  <Characters>6923</Characters>
  <CharactersWithSpaces>8228</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