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2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25" w:right="47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25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9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48.2153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950,475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49.0022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949,942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49.9507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949,395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50.7096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948,447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48.2136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297,004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49.0077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296,827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49.9545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296,648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50.7105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296,336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48.217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297,005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49.0124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296,825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2020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1052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49.9554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296,648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4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(8)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296,336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48.2153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296,906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49.0014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296,732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49.9462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296,544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(9)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296,220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48.2155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186,516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49.0075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185,980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49.9519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185,436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50.7077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184,487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485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48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960" w:type="dxa"/>
            <w:vAlign w:val="bottom"/>
            <w:gridSpan w:val="9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30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Represents shares sold in a transaction that was effected automatically pursuant to a Rule 10b5-1 trading plan adopted by the reporting person at least 30 days prior to the trading date.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40" w:firstLine="7"/>
        <w:spacing w:after="0" w:line="28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843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8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price reported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in Column 4 is a weighted average price. These shares were sold in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multiple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transactions at prices ranging from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$47.53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to$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008000"/>
        </w:rPr>
        <w:t>48.52, inclusive.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Thereporting person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undertakes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to provide to Xometry, Inc., any security holder of Xometry, Inc. or the staff of the Securities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Diposed</w:t>
      </w:r>
      <w:r>
        <w:rPr>
          <w:rFonts w:ascii="Arial" w:cs="Arial" w:eastAsia="Arial" w:hAnsi="Arial"/>
          <w:sz w:val="10"/>
          <w:szCs w:val="10"/>
          <w:color w:val="008000"/>
        </w:rPr>
        <w:t>andExchange Commission, upon request,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3and</w:t>
      </w:r>
      <w:r>
        <w:rPr>
          <w:rFonts w:ascii="Arial" w:cs="Arial" w:eastAsia="Arial" w:hAnsi="Arial"/>
          <w:sz w:val="10"/>
          <w:szCs w:val="10"/>
          <w:color w:val="008000"/>
        </w:rPr>
        <w:t>full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4)</w:t>
      </w:r>
      <w:r>
        <w:rPr>
          <w:rFonts w:ascii="Arial" w:cs="Arial" w:eastAsia="Arial" w:hAnsi="Arial"/>
          <w:sz w:val="10"/>
          <w:szCs w:val="10"/>
          <w:color w:val="008000"/>
        </w:rPr>
        <w:t>information regarding the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Reported</w:t>
      </w:r>
      <w:r>
        <w:rPr>
          <w:rFonts w:ascii="Arial" w:cs="Arial" w:eastAsia="Arial" w:hAnsi="Arial"/>
          <w:sz w:val="10"/>
          <w:szCs w:val="10"/>
          <w:color w:val="008000"/>
        </w:rPr>
        <w:t>number of shares sold at each separate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4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price in the ranges set forth in footnotes (2), (3), (4), (5) and (7) to this Form 4.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The price reported in Column 4 is a weighted average price. These shares were sold in multiple transactions at prices ranging from $48.56 to $49.51,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$49.62 to $50.28,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$50.31 to $51.29,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6.</w:t>
            </w: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Represents shares sold in a transaction that was effected automatically pursuant to a Rule 10b-5 trading plan adopted by the Jason Eric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3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ZuriffTrust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7.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The price reported in Column 4 is a weighted average price. These shares were sold in multiple transactions at prices ranging from $47.53 to $48.52, inclusive.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8.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Represents shares sold in a transaction that was effected automatically pursuant to a Rule 10b-5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plan 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bytheSophia Anna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 xml:space="preserve"> Zuriff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9.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60" w:type="dxa"/>
            <w:vAlign w:val="bottom"/>
            <w:gridSpan w:val="10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Represents shares sold in a transaction that was effected automatically pursuant to a Rule 10b-5 trading plan adopted by the Zuriff Family 2020 Trust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05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10. Represents shares sold in a transaction that was effected automatically pursuant to a Rule 10b-5 trading plan adopted by ZFI Capital, L.P. at least 30 days prior to the trading 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2022-01-27T19:03:53Z</dcterms:created>
  <dcterms:modified xsi:type="dcterms:W3CDTF">2022-01-27T19:03:53Z</dcterms:modified>
</cp:coreProperties>
</file>