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0002024040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Dutt Subir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1073</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104317.06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51123487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07/01/2026 RSU</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1073</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07/01/2026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40" w:type="dxa"/>
            <w:vAlign w:val="bottom"/>
            <w:gridSpan w:val="3"/>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Subir Dutt</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04/02/2026 699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29188.00</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Subir Dutt</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05/27/2026 2500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237500.00</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Subir Dutt</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05/11/2026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399293.50</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Subir Dutt</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05/13/2026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212500.00</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Subir Dutt</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05/18/2026 4943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440896.46</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20850</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008"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08/18/2025</w:t>
      </w:r>
    </w:p>
    <w:p>
      <w:pPr>
        <w:spacing w:after="0" w:line="623" w:lineRule="exact"/>
        <w:rPr>
          <w:sz w:val="20"/>
          <w:szCs w:val="20"/>
          <w:color w:val="auto"/>
        </w:rPr>
      </w:pPr>
    </w:p>
    <w:p>
      <w:pPr>
        <w:sectPr>
          <w:pgSz w:w="11900" w:h="16838" w:orient="portrait"/>
          <w:cols w:equalWidth="0" w:num="2">
            <w:col w:w="5840" w:space="180"/>
            <w:col w:w="5220"/>
          </w:cols>
          <w:pgMar w:left="320" w:top="98" w:right="339" w:bottom="1008"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8"/>
              </w:rPr>
              <w:t>/s/ UBS Financial Services Inc, as attorney-in-fact for Subir</w:t>
            </w:r>
          </w:p>
        </w:tc>
        <w:tc>
          <w:tcPr>
            <w:tcW w:w="0" w:type="dxa"/>
            <w:vAlign w:val="bottom"/>
          </w:tcPr>
          <w:p>
            <w:pPr>
              <w:spacing w:after="0"/>
              <w:rPr>
                <w:sz w:val="1"/>
                <w:szCs w:val="1"/>
                <w:color w:val="auto"/>
              </w:rPr>
            </w:pPr>
          </w:p>
        </w:tc>
      </w:tr>
      <w:tr>
        <w:trPr>
          <w:trHeight w:val="161"/>
        </w:trPr>
        <w:tc>
          <w:tcPr>
            <w:tcW w:w="3420" w:type="dxa"/>
            <w:vAlign w:val="bottom"/>
            <w:vMerge w:val="continue"/>
          </w:tcPr>
          <w:p>
            <w:pPr>
              <w:spacing w:after="0"/>
              <w:rPr>
                <w:sz w:val="13"/>
                <w:szCs w:val="13"/>
                <w:color w:val="auto"/>
              </w:rPr>
            </w:pPr>
          </w:p>
        </w:tc>
        <w:tc>
          <w:tcPr>
            <w:tcW w:w="774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Dutt</w:t>
            </w: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008"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0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2026-07-02T15:11:17Z</dcterms:created>
  <dcterms:modified xsi:type="dcterms:W3CDTF">2026-07-02T15:11:17Z</dcterms:modified>
</cp:coreProperties>
</file>