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940"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Highland Leaders Fund I,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w w:val="98"/>
              </w:rPr>
              <w:t>ONE BROADWAY</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gridSpan w:val="9"/>
          </w:tcPr>
          <w:p>
            <w:pPr>
              <w:ind w:left="160"/>
              <w:spacing w:after="0"/>
              <w:rPr>
                <w:sz w:val="20"/>
                <w:szCs w:val="20"/>
                <w:color w:val="auto"/>
              </w:rPr>
            </w:pPr>
            <w:r>
              <w:rPr>
                <w:rFonts w:ascii="Arial" w:cs="Arial" w:eastAsia="Arial" w:hAnsi="Arial"/>
                <w:sz w:val="17"/>
                <w:szCs w:val="17"/>
                <w:color w:val="0000FF"/>
              </w:rPr>
              <w:t>08/12/2022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rPr>
              <w:t>14TH FLOOR</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CAMBRIDGE  MA</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02142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4"/>
          </w:tcPr>
          <w:p>
            <w:pPr>
              <w:jc w:val="center"/>
              <w:ind w:left="25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460" w:type="dxa"/>
            <w:vAlign w:val="bottom"/>
            <w:gridSpan w:val="5"/>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7"/>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5"/>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120,784</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0000FF"/>
                <w:w w:val="91"/>
              </w:rPr>
              <w:t>239,860</w:t>
            </w:r>
          </w:p>
        </w:tc>
        <w:tc>
          <w:tcPr>
            <w:tcW w:w="34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3,624</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Arial" w:cs="Arial" w:eastAsia="Arial" w:hAnsi="Arial"/>
                <w:sz w:val="17"/>
                <w:szCs w:val="17"/>
                <w:color w:val="0000FF"/>
                <w:w w:val="93"/>
              </w:rPr>
              <w:t>3,624</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3,624</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jc w:val="center"/>
              <w:ind w:left="242"/>
              <w:spacing w:after="0"/>
              <w:rPr>
                <w:sz w:val="20"/>
                <w:szCs w:val="20"/>
                <w:color w:val="auto"/>
              </w:rPr>
            </w:pPr>
            <w:r>
              <w:rPr>
                <w:rFonts w:ascii="Arial" w:cs="Arial" w:eastAsia="Arial" w:hAnsi="Arial"/>
                <w:sz w:val="17"/>
                <w:szCs w:val="17"/>
                <w:color w:val="0000FF"/>
                <w:w w:val="84"/>
              </w:rPr>
              <w:t>0</w:t>
            </w: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908,560</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Arial" w:cs="Arial" w:eastAsia="Arial" w:hAnsi="Arial"/>
                <w:sz w:val="17"/>
                <w:szCs w:val="17"/>
                <w:color w:val="0000FF"/>
                <w:w w:val="89"/>
              </w:rPr>
              <w:t>1,804,273</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391,352</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Arial" w:cs="Arial" w:eastAsia="Arial" w:hAnsi="Arial"/>
                <w:sz w:val="17"/>
                <w:szCs w:val="17"/>
                <w:color w:val="0000FF"/>
                <w:w w:val="91"/>
              </w:rPr>
              <w:t>777,172</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79,304</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Arial" w:cs="Arial" w:eastAsia="Arial" w:hAnsi="Arial"/>
                <w:sz w:val="17"/>
                <w:szCs w:val="17"/>
                <w:color w:val="0000FF"/>
                <w:w w:val="91"/>
              </w:rPr>
              <w:t>157,488</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77"/>
                <w:vertAlign w:val="subscript"/>
              </w:rPr>
              <w:t>J</w:t>
            </w:r>
            <w:r>
              <w:rPr>
                <w:rFonts w:ascii="Arial" w:cs="Arial" w:eastAsia="Arial" w:hAnsi="Arial"/>
                <w:sz w:val="11"/>
                <w:szCs w:val="11"/>
                <w:color w:val="008000"/>
                <w:w w:val="77"/>
              </w:rPr>
              <w:t>(10)</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34,481</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gridSpan w:val="2"/>
            <w:vMerge w:val="restart"/>
          </w:tcPr>
          <w:p>
            <w:pPr>
              <w:jc w:val="center"/>
              <w:ind w:right="120"/>
              <w:spacing w:after="0"/>
              <w:rPr>
                <w:sz w:val="20"/>
                <w:szCs w:val="20"/>
                <w:color w:val="auto"/>
              </w:rPr>
            </w:pPr>
            <w:r>
              <w:rPr>
                <w:rFonts w:ascii="Arial" w:cs="Arial" w:eastAsia="Arial" w:hAnsi="Arial"/>
                <w:sz w:val="17"/>
                <w:szCs w:val="17"/>
                <w:color w:val="0000FF"/>
                <w:w w:val="92"/>
              </w:rPr>
              <w:t>34,481</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top w:val="single" w:sz="8" w:color="2C2C2C"/>
            </w:tcBorders>
            <w:gridSpan w:val="6"/>
            <w:vMerge w:val="restart"/>
          </w:tcPr>
          <w:p>
            <w:pPr>
              <w:jc w:val="right"/>
              <w:ind w:right="135"/>
              <w:spacing w:after="0"/>
              <w:rPr>
                <w:sz w:val="20"/>
                <w:szCs w:val="20"/>
                <w:color w:val="auto"/>
              </w:rPr>
            </w:pPr>
            <w:r>
              <w:rPr>
                <w:rFonts w:ascii="Arial" w:cs="Arial" w:eastAsia="Arial" w:hAnsi="Arial"/>
                <w:sz w:val="17"/>
                <w:szCs w:val="17"/>
                <w:color w:val="0000FF"/>
              </w:rPr>
              <w:t>08/12/2022</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77"/>
                <w:vertAlign w:val="subscript"/>
              </w:rPr>
              <w:t>J</w:t>
            </w:r>
            <w:r>
              <w:rPr>
                <w:rFonts w:ascii="Arial" w:cs="Arial" w:eastAsia="Arial" w:hAnsi="Arial"/>
                <w:sz w:val="11"/>
                <w:szCs w:val="11"/>
                <w:color w:val="008000"/>
                <w:w w:val="77"/>
              </w:rPr>
              <w:t>(12)</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34,481</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jc w:val="center"/>
              <w:ind w:left="242"/>
              <w:spacing w:after="0"/>
              <w:rPr>
                <w:sz w:val="20"/>
                <w:szCs w:val="20"/>
                <w:color w:val="auto"/>
              </w:rPr>
            </w:pPr>
            <w:r>
              <w:rPr>
                <w:rFonts w:ascii="Arial" w:cs="Arial" w:eastAsia="Arial" w:hAnsi="Arial"/>
                <w:sz w:val="17"/>
                <w:szCs w:val="17"/>
                <w:color w:val="0000FF"/>
                <w:w w:val="84"/>
              </w:rPr>
              <w:t>0</w:t>
            </w: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720" w:type="dxa"/>
            <w:vAlign w:val="bottom"/>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Highland Leaders Fund I,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w w:val="98"/>
              </w:rPr>
              <w:t>ONE BROADWAY</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14TH FLOOR</w:t>
            </w: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spacing w:after="0"/>
              <w:rPr>
                <w:sz w:val="20"/>
                <w:szCs w:val="20"/>
                <w:color w:val="auto"/>
              </w:rPr>
            </w:pPr>
            <w:r>
              <w:rPr>
                <w:rFonts w:ascii="Arial" w:cs="Arial" w:eastAsia="Arial" w:hAnsi="Arial"/>
                <w:sz w:val="17"/>
                <w:szCs w:val="17"/>
                <w:color w:val="0000FF"/>
              </w:rPr>
              <w:t>MA</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02142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3655" cy="224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241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40" w:orient="portrait"/>
          <w:cols w:equalWidth="0" w:num="1">
            <w:col w:w="11080"/>
          </w:cols>
          <w:pgMar w:left="460" w:top="225" w:right="359" w:bottom="0" w:gutter="0" w:footer="0" w:header="0"/>
          <w:type w:val="continuous"/>
        </w:sectPr>
      </w:pPr>
    </w:p>
    <w:bookmarkStart w:id="1" w:name="page2"/>
    <w:bookmarkEnd w:id="1"/>
    <w:p>
      <w:pPr>
        <w:ind w:left="4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Highland Capital Partners 9 Limited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-123825</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8"/>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Highland Capital Partners 9-B Limited</w:t>
        </w:r>
      </w:hyperlink>
    </w:p>
    <w:p>
      <w:pPr>
        <w:ind w:left="4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8"/>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Highland Management Partners 9 LLC</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14TH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HIghland Management Partners 9 Limited</w:t>
        </w:r>
      </w:hyperlink>
    </w:p>
    <w:p>
      <w:pPr>
        <w:ind w:left="4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7"/>
                <w:szCs w:val="17"/>
                <w:color w:val="0000FF"/>
                <w:w w:val="98"/>
              </w:rPr>
              <w:t>ONE BROADWAY</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14TH FLOOR</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4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Highland Entrepreneurs' Fund 9 Limited</w:t>
        </w:r>
      </w:hyperlink>
    </w:p>
    <w:p>
      <w:pPr>
        <w:ind w:left="4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14TH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Highland Leaders Fund I GP, L.P.</w:t>
        </w:r>
      </w:hyperlink>
    </w:p>
    <w:p>
      <w:pPr>
        <w:spacing w:after="0" w:line="321"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ONE BROADWAY</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color w:val="0000FF"/>
        </w:rPr>
        <w:t>14TH FLOOR</w:t>
      </w:r>
    </w:p>
    <w:p>
      <w:pPr>
        <w:sectPr>
          <w:pgSz w:w="11900" w:h="16838" w:orient="portrait"/>
          <w:cols w:equalWidth="0" w:num="1">
            <w:col w:w="9919"/>
          </w:cols>
          <w:pgMar w:left="540" w:top="118" w:right="1440" w:bottom="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19"/>
          </w:cols>
          <w:pgMar w:left="540" w:top="118" w:right="1440" w:bottom="0" w:gutter="0" w:footer="0" w:header="0"/>
          <w:type w:val="continuous"/>
        </w:sectPr>
      </w:pPr>
    </w:p>
    <w:bookmarkStart w:id="2" w:name="page3"/>
    <w:bookmarkEnd w:id="2"/>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2305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Highland Leaders Fund I GP,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ONE BROADWAY</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14TH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02142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Highland Leaders Fund I, L.P. ("HLF I") to its partners.</w:t>
      </w:r>
    </w:p>
    <w:p>
      <w:pPr>
        <w:spacing w:after="0" w:line="50" w:lineRule="exact"/>
        <w:rPr>
          <w:rFonts w:ascii="Arial" w:cs="Arial" w:eastAsia="Arial" w:hAnsi="Arial"/>
          <w:sz w:val="13"/>
          <w:szCs w:val="13"/>
          <w:color w:val="008000"/>
        </w:rPr>
      </w:pPr>
    </w:p>
    <w:p>
      <w:pPr>
        <w:jc w:val="both"/>
        <w:ind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HLF I. The general partner of HLF I is Highland Leaders Fund I GP, L.P. ("HLF I GP LP"), whose general partner is Highland Leaders Fund I GP, LLC ("HLF I GP LLC"). Robert Davis, Dan Nova, Paul Maeder, Corey Mulloy and Craig Driscoll (the "HLF I GP Managing Members") are the managing members of HLF I GP LLC and may be deemed to have voting and dispositive power over the shares held by HLF I. Each of HLF I GP LP, HLF I GP LLC, and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HLF I GP LP by virtue of the receipt of shares in the pro-rata in-kind distribution of Class A Common Stock of the Issuer for no consideration by HLF</w:t>
      </w:r>
    </w:p>
    <w:p>
      <w:pPr>
        <w:spacing w:after="0" w:line="18" w:lineRule="exact"/>
        <w:rPr>
          <w:rFonts w:ascii="Arial" w:cs="Arial" w:eastAsia="Arial" w:hAnsi="Arial"/>
          <w:sz w:val="12"/>
          <w:szCs w:val="12"/>
          <w:color w:val="008000"/>
        </w:rPr>
      </w:pPr>
    </w:p>
    <w:p>
      <w:pPr>
        <w:spacing w:after="0"/>
        <w:rPr>
          <w:rFonts w:ascii="Arial" w:cs="Arial" w:eastAsia="Arial" w:hAnsi="Arial"/>
          <w:sz w:val="12"/>
          <w:szCs w:val="12"/>
          <w:color w:val="008000"/>
        </w:rPr>
      </w:pPr>
      <w:r>
        <w:rPr>
          <w:rFonts w:ascii="Arial" w:cs="Arial" w:eastAsia="Arial" w:hAnsi="Arial"/>
          <w:sz w:val="13"/>
          <w:szCs w:val="13"/>
          <w:color w:val="008000"/>
        </w:rPr>
        <w:t>I.</w:t>
      </w:r>
    </w:p>
    <w:p>
      <w:pPr>
        <w:spacing w:after="0" w:line="40" w:lineRule="exact"/>
        <w:rPr>
          <w:rFonts w:ascii="Arial" w:cs="Arial" w:eastAsia="Arial" w:hAnsi="Arial"/>
          <w:sz w:val="12"/>
          <w:szCs w:val="12"/>
          <w:color w:val="008000"/>
        </w:rPr>
      </w:pPr>
    </w:p>
    <w:p>
      <w:pPr>
        <w:jc w:val="both"/>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by HLF I GP LP. The general partner of HLF I GP LP is HLF I GP LLC. The HLF I GP Managing Members are the managing members of HLF I GP LLC. HLF I GP LLC and each of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HLF I GP LP to its partners.</w:t>
      </w:r>
    </w:p>
    <w:p>
      <w:pPr>
        <w:spacing w:after="0" w:line="50" w:lineRule="exact"/>
        <w:rPr>
          <w:rFonts w:ascii="Arial" w:cs="Arial" w:eastAsia="Arial" w:hAnsi="Arial"/>
          <w:sz w:val="13"/>
          <w:szCs w:val="13"/>
          <w:color w:val="008000"/>
        </w:rPr>
      </w:pPr>
    </w:p>
    <w:p>
      <w:pPr>
        <w:ind w:right="22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each of Highland Capital Partners 9 Limited Partnership ("HCP9"), Highland Capital Partners 9-B Limited Partnership ("HCP9B") and Highland Entrepreneurs' Fund 9 Limited Partnership ("HEF9"), as applicable, to its partners.</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HCP9. The general partner of HCP9 is Highland Management Partners 9 Limited Partnership ("HMP 9 LP"),whose general partner is Highland Management Partners</w:t>
      </w:r>
    </w:p>
    <w:p>
      <w:pPr>
        <w:spacing w:after="0" w:line="18" w:lineRule="exact"/>
        <w:rPr>
          <w:rFonts w:ascii="Arial" w:cs="Arial" w:eastAsia="Arial" w:hAnsi="Arial"/>
          <w:sz w:val="12"/>
          <w:szCs w:val="12"/>
          <w:color w:val="008000"/>
        </w:rPr>
      </w:pPr>
    </w:p>
    <w:p>
      <w:pPr>
        <w:ind w:right="40"/>
        <w:spacing w:after="0"/>
        <w:rPr>
          <w:rFonts w:ascii="Arial" w:cs="Arial" w:eastAsia="Arial" w:hAnsi="Arial"/>
          <w:sz w:val="12"/>
          <w:szCs w:val="12"/>
          <w:color w:val="008000"/>
        </w:rPr>
      </w:pPr>
      <w:r>
        <w:rPr>
          <w:rFonts w:ascii="Arial" w:cs="Arial" w:eastAsia="Arial" w:hAnsi="Arial"/>
          <w:sz w:val="13"/>
          <w:szCs w:val="13"/>
          <w:color w:val="008000"/>
        </w:rPr>
        <w:t>9 LLC ("HMP 9 LLC"). Robert Davis, Dan Nova, Paul Maeder and Corey Mulloy ("HMP9 Managing Members") are the managing members of HMP 9 LLC and may be deemed to have voting and dispositive power over the shares held by HCP9.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31" w:lineRule="exact"/>
        <w:rPr>
          <w:rFonts w:ascii="Arial" w:cs="Arial" w:eastAsia="Arial" w:hAnsi="Arial"/>
          <w:sz w:val="12"/>
          <w:szCs w:val="12"/>
          <w:color w:val="008000"/>
        </w:rPr>
      </w:pPr>
    </w:p>
    <w:p>
      <w:pPr>
        <w:ind w:right="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HCP9B. The general partner of HCP9B is HMP 9 LP, whose general partner is HMP 9 LLC. The HMP9 Managing Members are the managing members of HMP 9 LLC and may be deemed to have voting and dispositive power over the shares held by HCP9B.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HEF9. The general partner of HEF9 is HMP 9 LP, whose general partner is HMP 9 LLC. The HMP9 Managing Members are the managing members of HMP 9 LLC and may be deemed to have voting and dispositive power over the shares held by HEF9. Each of HMP 9 LP, HMP 9 LLC and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9" w:lineRule="exact"/>
        <w:rPr>
          <w:rFonts w:ascii="Arial" w:cs="Arial" w:eastAsia="Arial" w:hAnsi="Arial"/>
          <w:sz w:val="13"/>
          <w:szCs w:val="13"/>
          <w:color w:val="008000"/>
        </w:rPr>
      </w:pPr>
    </w:p>
    <w:p>
      <w:pPr>
        <w:jc w:val="both"/>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HMP 9 LP by virtue of the receipt of shares in the pro-rata in-kind distribution of Class A Common Stock of the Issuer for no consideration by each of HCP9, HC9B and HEF9. HMP 9 LP received (i) 22,714 of such shares in the pro-rata in-kind distribution made by HCP9, (ii) 9,784 of such shares in the pro-rata in-kind distribution made by HCP9B and (iii) 1,983 of such shares in the pro-rata in-kind distribution made by HEF9.</w:t>
      </w:r>
    </w:p>
    <w:p>
      <w:pPr>
        <w:spacing w:after="0" w:line="25" w:lineRule="exact"/>
        <w:rPr>
          <w:rFonts w:ascii="Arial" w:cs="Arial" w:eastAsia="Arial" w:hAnsi="Arial"/>
          <w:sz w:val="13"/>
          <w:szCs w:val="13"/>
          <w:color w:val="008000"/>
        </w:rPr>
      </w:pPr>
    </w:p>
    <w:p>
      <w:pPr>
        <w:ind w:right="120" w:firstLine="7"/>
        <w:spacing w:after="0" w:line="281"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by HMP 9 LP. The general partner of HMP 9 LP is HMP 9 LLC. The HMP9 Managing Members are the managing members of HMP 9 LLC. Each of the HMP9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8" w:lineRule="exact"/>
        <w:rPr>
          <w:rFonts w:ascii="Arial" w:cs="Arial" w:eastAsia="Arial" w:hAnsi="Arial"/>
          <w:sz w:val="12"/>
          <w:szCs w:val="12"/>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and sale, without additional consideration, by HMP 9 LP to its partners.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77" w:orient="portrait"/>
          <w:cols w:equalWidth="0" w:num="1">
            <w:col w:w="10860"/>
          </w:cols>
          <w:pgMar w:left="500" w:top="131" w:right="539" w:bottom="0"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GP,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6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Partners 9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9-B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8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9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3" w:lineRule="exact"/>
        <w:rPr>
          <w:sz w:val="20"/>
          <w:szCs w:val="20"/>
          <w:color w:val="auto"/>
        </w:rPr>
      </w:pPr>
    </w:p>
    <w:p>
      <w:pPr>
        <w:sectPr>
          <w:pgSz w:w="11900" w:h="16877" w:orient="portrait"/>
          <w:cols w:equalWidth="0" w:num="2">
            <w:col w:w="8680" w:space="60"/>
            <w:col w:w="2120"/>
          </w:cols>
          <w:pgMar w:left="500" w:top="131" w:right="539" w:bottom="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Jessica Healey, Authorized</w:t>
            </w:r>
          </w:p>
        </w:tc>
        <w:tc>
          <w:tcPr>
            <w:tcW w:w="3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08/15/2022</w:t>
            </w:r>
          </w:p>
        </w:tc>
      </w:tr>
    </w:tbl>
    <w:p>
      <w:pPr>
        <w:sectPr>
          <w:pgSz w:w="11900" w:h="16877" w:orient="portrait"/>
          <w:cols w:equalWidth="0" w:num="1">
            <w:col w:w="10860"/>
          </w:cols>
          <w:pgMar w:left="500" w:top="131" w:right="53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71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Partners 9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1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36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Highland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0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7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Entrepreneurs' Fund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8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2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86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8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08/15/2022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12" Type="http://schemas.openxmlformats.org/officeDocument/2006/relationships/hyperlink" Target="http://www.sec.gov/cgi-bin/browse-edgar?action=getcompany&amp;CIK=0001794347" TargetMode="External"/><Relationship Id="rId13" Type="http://schemas.openxmlformats.org/officeDocument/2006/relationships/hyperlink" Target="http://www.sec.gov/cgi-bin/browse-edgar?action=getcompany&amp;CIK=0001657573" TargetMode="External"/><Relationship Id="rId16" Type="http://schemas.openxmlformats.org/officeDocument/2006/relationships/hyperlink" Target="http://www.sec.gov/cgi-bin/browse-edgar?action=getcompany&amp;CIK=0001573958" TargetMode="External"/><Relationship Id="rId18" Type="http://schemas.openxmlformats.org/officeDocument/2006/relationships/hyperlink" Target="http://www.sec.gov/cgi-bin/browse-edgar?action=getcompany&amp;CIK=0001573963" TargetMode="External"/><Relationship Id="rId19" Type="http://schemas.openxmlformats.org/officeDocument/2006/relationships/hyperlink" Target="http://www.sec.gov/cgi-bin/browse-edgar?action=getcompany&amp;CIK=0001870731" TargetMode="External"/><Relationship Id="rId20" Type="http://schemas.openxmlformats.org/officeDocument/2006/relationships/hyperlink" Target="http://www.sec.gov/cgi-bin/browse-edgar?action=getcompany&amp;CIK=0001870729" TargetMode="External"/><Relationship Id="rId21" Type="http://schemas.openxmlformats.org/officeDocument/2006/relationships/hyperlink" Target="http://www.sec.gov/cgi-bin/browse-edgar?action=getcompany&amp;CIK=0001574027" TargetMode="External"/><Relationship Id="rId22" Type="http://schemas.openxmlformats.org/officeDocument/2006/relationships/hyperlink" Target="http://www.sec.gov/cgi-bin/browse-edgar?action=getcompany&amp;CIK=0001871228" TargetMode="External"/><Relationship Id="rId24" Type="http://schemas.openxmlformats.org/officeDocument/2006/relationships/hyperlink" Target="http://www.sec.gov/cgi-bin/browse-edgar?action=getcompany&amp;CIK=0001871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2022-08-15T17:17:10Z</dcterms:created>
  <dcterms:modified xsi:type="dcterms:W3CDTF">2022-08-15T17:17:10Z</dcterms:modified>
</cp:coreProperties>
</file>