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Mayerhofer Kathy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Chief Sales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4"/>
              </w:rPr>
              <w:t>76,249</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01/29/2028</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3"/>
              <w:spacing w:after="0"/>
              <w:rPr>
                <w:sz w:val="20"/>
                <w:szCs w:val="20"/>
                <w:color w:val="auto"/>
              </w:rPr>
            </w:pPr>
            <w:r>
              <w:rPr>
                <w:rFonts w:ascii="Arial" w:cs="Arial" w:eastAsia="Arial" w:hAnsi="Arial"/>
                <w:sz w:val="20"/>
                <w:szCs w:val="20"/>
                <w:color w:val="0000FF"/>
                <w:w w:val="87"/>
              </w:rPr>
              <w:t>3,854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03/22/2027</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3"/>
              <w:spacing w:after="0"/>
              <w:rPr>
                <w:sz w:val="20"/>
                <w:szCs w:val="20"/>
                <w:color w:val="auto"/>
              </w:rPr>
            </w:pPr>
            <w:r>
              <w:rPr>
                <w:rFonts w:ascii="Arial" w:cs="Arial" w:eastAsia="Arial" w:hAnsi="Arial"/>
                <w:sz w:val="20"/>
                <w:szCs w:val="20"/>
                <w:color w:val="0000FF"/>
                <w:w w:val="87"/>
              </w:rPr>
              <w:t>1,042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1.26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02/19/2029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21,563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04/27/2030</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20,000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3.65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03/25/2031</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3"/>
              <w:spacing w:after="0"/>
              <w:rPr>
                <w:sz w:val="20"/>
                <w:szCs w:val="20"/>
                <w:color w:val="auto"/>
              </w:rPr>
            </w:pPr>
            <w:r>
              <w:rPr>
                <w:rFonts w:ascii="Arial" w:cs="Arial" w:eastAsia="Arial" w:hAnsi="Arial"/>
                <w:sz w:val="20"/>
                <w:szCs w:val="20"/>
                <w:color w:val="0000FF"/>
                <w:w w:val="88"/>
              </w:rPr>
              <w:t>55,000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12.32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2019,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Fully vested.</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2020,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2021,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40" w:right="4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shall vest on January 1, 2022, and thereafter, the remainder of the shares shall vest in 36 equal monthly installments, subject to the Reporting Person's continuous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233" w:lineRule="exact"/>
        <w:rPr>
          <w:sz w:val="20"/>
          <w:szCs w:val="20"/>
          <w:color w:val="auto"/>
        </w:rPr>
      </w:pPr>
    </w:p>
    <w:p>
      <w:pPr>
        <w:ind w:right="189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w:t>
      </w:r>
    </w:p>
    <w:p>
      <w:pPr>
        <w:spacing w:after="0" w:line="6"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class of securities of the Company;</w:t>
      </w:r>
    </w:p>
    <w:p>
      <w:pPr>
        <w:spacing w:after="0" w:line="230" w:lineRule="exact"/>
        <w:rPr>
          <w:rFonts w:ascii="Courier New" w:cs="Courier New" w:eastAsia="Courier New" w:hAnsi="Courier New"/>
          <w:sz w:val="20"/>
          <w:szCs w:val="20"/>
          <w:color w:val="auto"/>
        </w:rPr>
      </w:pPr>
    </w:p>
    <w:p>
      <w:pPr>
        <w:ind w:right="2019" w:firstLine="702"/>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 -in-fact, may be of benefit to, in the best interest of, or legally required of the undersigned, it being understood that the documents executed by the attorney-in-fact on behalf</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the attorney -in-fact may approve in the attorney-in-fact's discretion.</w:t>
      </w:r>
    </w:p>
    <w:p>
      <w:pPr>
        <w:spacing w:after="0" w:line="231" w:lineRule="exact"/>
        <w:rPr>
          <w:sz w:val="20"/>
          <w:szCs w:val="20"/>
          <w:color w:val="auto"/>
        </w:rPr>
      </w:pPr>
    </w:p>
    <w:p>
      <w:pPr>
        <w:ind w:right="2379" w:firstLine="702"/>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 it 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jc w:val="right"/>
              <w:spacing w:after="0"/>
              <w:rPr>
                <w:sz w:val="20"/>
                <w:szCs w:val="20"/>
                <w:color w:val="auto"/>
              </w:rPr>
            </w:pPr>
            <w:r>
              <w:rPr>
                <w:rFonts w:ascii="Courier New" w:cs="Courier New" w:eastAsia="Courier New" w:hAnsi="Courier New"/>
                <w:sz w:val="20"/>
                <w:szCs w:val="20"/>
                <w:color w:val="auto"/>
              </w:rPr>
              <w:t>This Power</w:t>
            </w:r>
          </w:p>
        </w:tc>
        <w:tc>
          <w:tcPr>
            <w:tcW w:w="2920" w:type="dxa"/>
            <w:vAlign w:val="bottom"/>
          </w:tcPr>
          <w:p>
            <w:pPr>
              <w:jc w:val="right"/>
              <w:spacing w:after="0"/>
              <w:rPr>
                <w:sz w:val="20"/>
                <w:szCs w:val="20"/>
                <w:color w:val="auto"/>
              </w:rPr>
            </w:pPr>
            <w:r>
              <w:rPr>
                <w:rFonts w:ascii="Courier New" w:cs="Courier New" w:eastAsia="Courier New" w:hAnsi="Courier New"/>
                <w:sz w:val="20"/>
                <w:szCs w:val="20"/>
                <w:color w:val="auto"/>
                <w:w w:val="98"/>
              </w:rPr>
              <w:t>of Attorney shall remain</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in full force and</w:t>
            </w:r>
          </w:p>
        </w:tc>
      </w:tr>
      <w:tr>
        <w:trPr>
          <w:trHeight w:val="225"/>
        </w:trPr>
        <w:tc>
          <w:tcPr>
            <w:tcW w:w="19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effect until the</w:t>
            </w:r>
          </w:p>
        </w:tc>
        <w:tc>
          <w:tcPr>
            <w:tcW w:w="292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8"/>
              </w:rPr>
              <w:t>earliest to occur of (a)</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486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7"/>
              </w:rPr>
              <w:t>no longer required to file Forms 3, 4 and</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5 with respect to the</w:t>
            </w:r>
          </w:p>
        </w:tc>
      </w:tr>
    </w:tbl>
    <w:p>
      <w:pPr>
        <w:spacing w:after="0" w:line="5" w:lineRule="exact"/>
        <w:rPr>
          <w:sz w:val="20"/>
          <w:szCs w:val="20"/>
          <w:color w:val="auto"/>
        </w:rPr>
      </w:pPr>
    </w:p>
    <w:p>
      <w:pPr>
        <w:ind w:right="2599"/>
        <w:spacing w:after="0" w:line="264" w:lineRule="auto"/>
        <w:rPr>
          <w:sz w:val="20"/>
          <w:szCs w:val="20"/>
          <w:color w:val="auto"/>
        </w:rPr>
      </w:pPr>
      <w:r>
        <w:rPr>
          <w:rFonts w:ascii="Courier New" w:cs="Courier New" w:eastAsia="Courier New" w:hAnsi="Courier New"/>
          <w:sz w:val="18"/>
          <w:szCs w:val="18"/>
          <w:color w:val="auto"/>
        </w:rPr>
        <w:t>undersigned's holdings of and transactions in securities issued by the Company , (b) revocation by the undersigned in a signed writing delivered to the Company and the foregoing attorneys-</w:t>
      </w:r>
    </w:p>
    <w:tbl>
      <w:tblPr>
        <w:tblLayout w:type="fixed"/>
        <w:tblInd w:w="0" w:type="dxa"/>
        <w:tblCellMar>
          <w:top w:w="0" w:type="dxa"/>
          <w:left w:w="0" w:type="dxa"/>
          <w:bottom w:w="0" w:type="dxa"/>
          <w:right w:w="0" w:type="dxa"/>
        </w:tblCellMar>
      </w:tblPr>
      <w:tr>
        <w:trPr>
          <w:trHeight w:val="223"/>
        </w:trPr>
        <w:tc>
          <w:tcPr>
            <w:tcW w:w="2860" w:type="dxa"/>
            <w:vAlign w:val="bottom"/>
            <w:gridSpan w:val="2"/>
          </w:tcPr>
          <w:p>
            <w:pPr>
              <w:spacing w:after="0" w:line="223" w:lineRule="exact"/>
              <w:rPr>
                <w:sz w:val="20"/>
                <w:szCs w:val="20"/>
                <w:color w:val="auto"/>
              </w:rPr>
            </w:pPr>
            <w:r>
              <w:rPr>
                <w:rFonts w:ascii="Courier New" w:cs="Courier New" w:eastAsia="Courier New" w:hAnsi="Courier New"/>
                <w:sz w:val="20"/>
                <w:szCs w:val="20"/>
                <w:color w:val="auto"/>
                <w:w w:val="98"/>
              </w:rPr>
              <w:t>in fact or (c) as to any</w:t>
            </w:r>
          </w:p>
        </w:tc>
        <w:tc>
          <w:tcPr>
            <w:tcW w:w="4280" w:type="dxa"/>
            <w:vAlign w:val="bottom"/>
            <w:gridSpan w:val="3"/>
          </w:tcPr>
          <w:p>
            <w:pPr>
              <w:ind w:left="60"/>
              <w:spacing w:after="0" w:line="223" w:lineRule="exact"/>
              <w:rPr>
                <w:sz w:val="20"/>
                <w:szCs w:val="20"/>
                <w:color w:val="auto"/>
              </w:rPr>
            </w:pPr>
            <w:r>
              <w:rPr>
                <w:rFonts w:ascii="Courier New" w:cs="Courier New" w:eastAsia="Courier New" w:hAnsi="Courier New"/>
                <w:sz w:val="20"/>
                <w:szCs w:val="20"/>
                <w:color w:val="auto"/>
                <w:w w:val="97"/>
              </w:rPr>
              <w:t>attorney-in-fact individually, until</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such attorney-in-fact is</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no</w:t>
            </w:r>
          </w:p>
        </w:tc>
        <w:tc>
          <w:tcPr>
            <w:tcW w:w="392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6"/>
              </w:rPr>
              <w:t>longer employed by the Company or</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employed by or a</w:t>
            </w:r>
          </w:p>
        </w:tc>
        <w:tc>
          <w:tcPr>
            <w:tcW w:w="9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9"/>
              </w:rPr>
              <w:t>partner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at</w:t>
            </w:r>
          </w:p>
        </w:tc>
        <w:tc>
          <w:tcPr>
            <w:tcW w:w="392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rPr>
              <w:t>Cooley LLP or another law firm</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representing the</w:t>
            </w:r>
          </w:p>
        </w:tc>
        <w:tc>
          <w:tcPr>
            <w:tcW w:w="32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Company, as applicable.</w:t>
            </w:r>
          </w:p>
        </w:tc>
        <w:tc>
          <w:tcPr>
            <w:tcW w:w="1980" w:type="dxa"/>
            <w:vAlign w:val="bottom"/>
          </w:tcPr>
          <w:p>
            <w:pPr>
              <w:jc w:val="right"/>
              <w:ind w:right="1302"/>
              <w:spacing w:after="0" w:line="225" w:lineRule="exact"/>
              <w:rPr>
                <w:sz w:val="20"/>
                <w:szCs w:val="20"/>
                <w:color w:val="auto"/>
              </w:rPr>
            </w:pPr>
            <w:r>
              <w:rPr>
                <w:rFonts w:ascii="Courier New" w:cs="Courier New" w:eastAsia="Courier New" w:hAnsi="Courier New"/>
                <w:sz w:val="20"/>
                <w:szCs w:val="20"/>
                <w:color w:val="auto"/>
              </w:rPr>
              <w:t>'</w:t>
            </w:r>
          </w:p>
        </w:tc>
      </w:tr>
    </w:tbl>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By: /s/ Kathy Mayerhofer</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Kathy Mayerhofer</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9940"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2021-06-30T20:46:03Z</dcterms:created>
  <dcterms:modified xsi:type="dcterms:W3CDTF">2021-06-30T20:46:03Z</dcterms:modified>
</cp:coreProperties>
</file>