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00"/>
          </w:cols>
          <w:pgMar w:left="460" w:top="225" w:right="479" w:bottom="51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Altschuler Randolph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7529 STANDISH PLACE,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Xometry,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XMTR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02/07/2022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2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22" w:lineRule="exact"/>
        <w:rPr>
          <w:sz w:val="24"/>
          <w:szCs w:val="24"/>
          <w:color w:val="auto"/>
        </w:rPr>
      </w:pPr>
    </w:p>
    <w:p>
      <w:pPr>
        <w:sectPr>
          <w:pgSz w:w="11900" w:h="16838" w:orient="portrait"/>
          <w:cols w:equalWidth="0" w:num="3">
            <w:col w:w="3200" w:space="720"/>
            <w:col w:w="3095" w:space="720"/>
            <w:col w:w="3225"/>
          </w:cols>
          <w:pgMar w:left="460" w:top="225" w:right="479" w:bottom="517"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DERWOOD</w:t>
            </w:r>
          </w:p>
        </w:tc>
        <w:tc>
          <w:tcPr>
            <w:tcW w:w="980" w:type="dxa"/>
            <w:vAlign w:val="bottom"/>
          </w:tcPr>
          <w:p>
            <w:pPr>
              <w:ind w:left="160"/>
              <w:spacing w:after="0"/>
              <w:rPr>
                <w:sz w:val="20"/>
                <w:szCs w:val="20"/>
                <w:color w:val="auto"/>
              </w:rPr>
            </w:pPr>
            <w:r>
              <w:rPr>
                <w:rFonts w:ascii="Arial" w:cs="Arial" w:eastAsia="Arial" w:hAnsi="Arial"/>
                <w:sz w:val="17"/>
                <w:szCs w:val="17"/>
                <w:color w:val="0000FF"/>
              </w:rPr>
              <w:t>MD</w:t>
            </w:r>
          </w:p>
        </w:tc>
        <w:tc>
          <w:tcPr>
            <w:tcW w:w="1600" w:type="dxa"/>
            <w:vAlign w:val="bottom"/>
          </w:tcPr>
          <w:p>
            <w:pPr>
              <w:ind w:left="400"/>
              <w:spacing w:after="0"/>
              <w:rPr>
                <w:sz w:val="20"/>
                <w:szCs w:val="20"/>
                <w:color w:val="auto"/>
              </w:rPr>
            </w:pPr>
            <w:r>
              <w:rPr>
                <w:rFonts w:ascii="Arial" w:cs="Arial" w:eastAsia="Arial" w:hAnsi="Arial"/>
                <w:sz w:val="17"/>
                <w:szCs w:val="17"/>
                <w:color w:val="0000FF"/>
              </w:rPr>
              <w:t>20855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040"/>
          </w:cols>
          <w:pgMar w:left="460" w:top="225" w:right="479" w:bottom="517"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6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300" w:type="dxa"/>
            <w:vAlign w:val="bottom"/>
          </w:tcPr>
          <w:p>
            <w:pPr>
              <w:spacing w:after="0"/>
              <w:rPr>
                <w:sz w:val="11"/>
                <w:szCs w:val="11"/>
                <w:color w:val="auto"/>
              </w:rPr>
            </w:pPr>
          </w:p>
        </w:tc>
        <w:tc>
          <w:tcPr>
            <w:tcW w:w="160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3"/>
          </w:tcPr>
          <w:p>
            <w:pPr>
              <w:jc w:val="center"/>
              <w:ind w:right="116"/>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60"/>
              <w:spacing w:after="0" w:line="131"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600" w:type="dxa"/>
            <w:vAlign w:val="bottom"/>
          </w:tcPr>
          <w:p>
            <w:pPr>
              <w:jc w:val="center"/>
              <w:ind w:left="42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 or</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Indirect (I)</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3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80" w:type="dxa"/>
            <w:vAlign w:val="bottom"/>
            <w:tcBorders>
              <w:top w:val="single" w:sz="8" w:color="2C2C2C"/>
            </w:tcBorders>
          </w:tcPr>
          <w:p>
            <w:pPr>
              <w:spacing w:after="0"/>
              <w:rPr>
                <w:sz w:val="7"/>
                <w:szCs w:val="7"/>
                <w:color w:val="auto"/>
              </w:rPr>
            </w:pPr>
          </w:p>
        </w:tc>
        <w:tc>
          <w:tcPr>
            <w:tcW w:w="1040" w:type="dxa"/>
            <w:vAlign w:val="bottom"/>
          </w:tcPr>
          <w:p>
            <w:pPr>
              <w:ind w:left="80"/>
              <w:spacing w:after="0" w:line="84"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3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0"/>
                <w:szCs w:val="10"/>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3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80" w:type="dxa"/>
            <w:vAlign w:val="bottom"/>
            <w:vMerge w:val="continue"/>
          </w:tcPr>
          <w:p>
            <w:pPr>
              <w:spacing w:after="0"/>
              <w:rPr>
                <w:sz w:val="6"/>
                <w:szCs w:val="6"/>
                <w:color w:val="auto"/>
              </w:rPr>
            </w:pPr>
          </w:p>
        </w:tc>
        <w:tc>
          <w:tcPr>
            <w:tcW w:w="10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3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3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3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1"/>
              <w:spacing w:after="0"/>
              <w:rPr>
                <w:sz w:val="20"/>
                <w:szCs w:val="20"/>
                <w:color w:val="auto"/>
              </w:rPr>
            </w:pPr>
            <w:r>
              <w:rPr>
                <w:rFonts w:ascii="Arial" w:cs="Arial" w:eastAsia="Arial" w:hAnsi="Arial"/>
                <w:sz w:val="17"/>
                <w:szCs w:val="17"/>
                <w:color w:val="0000FF"/>
                <w:w w:val="91"/>
              </w:rPr>
              <w:t>02/07/2022</w:t>
            </w:r>
          </w:p>
        </w:tc>
        <w:tc>
          <w:tcPr>
            <w:tcW w:w="1120" w:type="dxa"/>
            <w:vAlign w:val="bottom"/>
          </w:tcPr>
          <w:p>
            <w:pPr>
              <w:spacing w:after="0"/>
              <w:rPr>
                <w:sz w:val="18"/>
                <w:szCs w:val="18"/>
                <w:color w:val="auto"/>
              </w:rPr>
            </w:pPr>
          </w:p>
        </w:tc>
        <w:tc>
          <w:tcPr>
            <w:tcW w:w="800" w:type="dxa"/>
            <w:vAlign w:val="bottom"/>
            <w:vMerge w:val="restart"/>
          </w:tcPr>
          <w:p>
            <w:pPr>
              <w:jc w:val="center"/>
              <w:ind w:right="283"/>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20" w:type="dxa"/>
            <w:vAlign w:val="bottom"/>
            <w:vMerge w:val="restart"/>
          </w:tcPr>
          <w:p>
            <w:pPr>
              <w:jc w:val="right"/>
              <w:ind w:right="61"/>
              <w:spacing w:after="0"/>
              <w:rPr>
                <w:sz w:val="20"/>
                <w:szCs w:val="20"/>
                <w:color w:val="auto"/>
              </w:rPr>
            </w:pPr>
            <w:r>
              <w:rPr>
                <w:rFonts w:ascii="Arial" w:cs="Arial" w:eastAsia="Arial" w:hAnsi="Arial"/>
                <w:sz w:val="17"/>
                <w:szCs w:val="17"/>
                <w:color w:val="0000FF"/>
              </w:rPr>
              <w:t>1,780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45.0084</w:t>
            </w:r>
            <w:r>
              <w:rPr>
                <w:rFonts w:ascii="Arial" w:cs="Arial" w:eastAsia="Arial" w:hAnsi="Arial"/>
                <w:sz w:val="22"/>
                <w:szCs w:val="22"/>
                <w:color w:val="008000"/>
                <w:w w:val="87"/>
                <w:vertAlign w:val="superscript"/>
              </w:rPr>
              <w:t>(2)</w:t>
            </w:r>
          </w:p>
        </w:tc>
        <w:tc>
          <w:tcPr>
            <w:tcW w:w="1040" w:type="dxa"/>
            <w:vAlign w:val="bottom"/>
            <w:vMerge w:val="restart"/>
          </w:tcPr>
          <w:p>
            <w:pPr>
              <w:jc w:val="right"/>
              <w:ind w:right="128"/>
              <w:spacing w:after="0"/>
              <w:rPr>
                <w:sz w:val="20"/>
                <w:szCs w:val="20"/>
                <w:color w:val="auto"/>
              </w:rPr>
            </w:pPr>
            <w:r>
              <w:rPr>
                <w:rFonts w:ascii="Arial" w:cs="Arial" w:eastAsia="Arial" w:hAnsi="Arial"/>
                <w:sz w:val="17"/>
                <w:szCs w:val="17"/>
                <w:color w:val="0000FF"/>
              </w:rPr>
              <w:t>498,220</w:t>
            </w:r>
          </w:p>
        </w:tc>
        <w:tc>
          <w:tcPr>
            <w:tcW w:w="980" w:type="dxa"/>
            <w:vAlign w:val="bottom"/>
            <w:vMerge w:val="restart"/>
          </w:tcPr>
          <w:p>
            <w:pPr>
              <w:ind w:left="520"/>
              <w:spacing w:after="0"/>
              <w:rPr>
                <w:sz w:val="20"/>
                <w:szCs w:val="20"/>
                <w:color w:val="auto"/>
              </w:rPr>
            </w:pPr>
            <w:r>
              <w:rPr>
                <w:rFonts w:ascii="Arial" w:cs="Arial" w:eastAsia="Arial" w:hAnsi="Arial"/>
                <w:sz w:val="17"/>
                <w:szCs w:val="17"/>
                <w:color w:val="0000FF"/>
              </w:rPr>
              <w:t>I</w:t>
            </w:r>
          </w:p>
        </w:tc>
        <w:tc>
          <w:tcPr>
            <w:tcW w:w="880" w:type="dxa"/>
            <w:vAlign w:val="bottom"/>
          </w:tcPr>
          <w:p>
            <w:pPr>
              <w:ind w:left="80"/>
              <w:spacing w:after="0"/>
              <w:rPr>
                <w:sz w:val="20"/>
                <w:szCs w:val="20"/>
                <w:color w:val="auto"/>
              </w:rPr>
            </w:pPr>
            <w:r>
              <w:rPr>
                <w:rFonts w:ascii="Arial" w:cs="Arial" w:eastAsia="Arial" w:hAnsi="Arial"/>
                <w:sz w:val="17"/>
                <w:szCs w:val="17"/>
                <w:color w:val="0000FF"/>
              </w:rPr>
              <w:t>Altschuler</w:t>
            </w:r>
          </w:p>
        </w:tc>
        <w:tc>
          <w:tcPr>
            <w:tcW w:w="0" w:type="dxa"/>
            <w:vAlign w:val="bottom"/>
          </w:tcPr>
          <w:p>
            <w:pPr>
              <w:spacing w:after="0"/>
              <w:rPr>
                <w:sz w:val="1"/>
                <w:szCs w:val="1"/>
                <w:color w:val="auto"/>
              </w:rPr>
            </w:pPr>
          </w:p>
        </w:tc>
      </w:tr>
      <w:tr>
        <w:trPr>
          <w:trHeight w:val="168"/>
        </w:trPr>
        <w:tc>
          <w:tcPr>
            <w:tcW w:w="230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restart"/>
          </w:tcPr>
          <w:p>
            <w:pPr>
              <w:ind w:left="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45"/>
        </w:trPr>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0"/>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(2020)</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0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1"/>
              <w:spacing w:after="0"/>
              <w:rPr>
                <w:sz w:val="20"/>
                <w:szCs w:val="20"/>
                <w:color w:val="auto"/>
              </w:rPr>
            </w:pPr>
            <w:r>
              <w:rPr>
                <w:rFonts w:ascii="Arial" w:cs="Arial" w:eastAsia="Arial" w:hAnsi="Arial"/>
                <w:sz w:val="17"/>
                <w:szCs w:val="17"/>
                <w:color w:val="0000FF"/>
                <w:w w:val="91"/>
              </w:rPr>
              <w:t>02/07/2022</w:t>
            </w:r>
          </w:p>
        </w:tc>
        <w:tc>
          <w:tcPr>
            <w:tcW w:w="1120" w:type="dxa"/>
            <w:vAlign w:val="bottom"/>
          </w:tcPr>
          <w:p>
            <w:pPr>
              <w:spacing w:after="0"/>
              <w:rPr>
                <w:sz w:val="22"/>
                <w:szCs w:val="22"/>
                <w:color w:val="auto"/>
              </w:rPr>
            </w:pPr>
          </w:p>
        </w:tc>
        <w:tc>
          <w:tcPr>
            <w:tcW w:w="800" w:type="dxa"/>
            <w:vAlign w:val="bottom"/>
            <w:vMerge w:val="restart"/>
          </w:tcPr>
          <w:p>
            <w:pPr>
              <w:jc w:val="center"/>
              <w:ind w:right="283"/>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(3)</w:t>
            </w:r>
          </w:p>
        </w:tc>
        <w:tc>
          <w:tcPr>
            <w:tcW w:w="720" w:type="dxa"/>
            <w:vAlign w:val="bottom"/>
            <w:vMerge w:val="restart"/>
          </w:tcPr>
          <w:p>
            <w:pPr>
              <w:jc w:val="right"/>
              <w:ind w:right="61"/>
              <w:spacing w:after="0"/>
              <w:rPr>
                <w:sz w:val="20"/>
                <w:szCs w:val="20"/>
                <w:color w:val="auto"/>
              </w:rPr>
            </w:pPr>
            <w:r>
              <w:rPr>
                <w:rFonts w:ascii="Arial" w:cs="Arial" w:eastAsia="Arial" w:hAnsi="Arial"/>
                <w:sz w:val="17"/>
                <w:szCs w:val="17"/>
                <w:color w:val="0000FF"/>
              </w:rPr>
              <w:t>2,770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45.0235</w:t>
            </w:r>
            <w:r>
              <w:rPr>
                <w:rFonts w:ascii="Arial" w:cs="Arial" w:eastAsia="Arial" w:hAnsi="Arial"/>
                <w:sz w:val="22"/>
                <w:szCs w:val="22"/>
                <w:color w:val="008000"/>
                <w:w w:val="87"/>
                <w:vertAlign w:val="superscript"/>
              </w:rPr>
              <w:t>(4)</w:t>
            </w:r>
          </w:p>
        </w:tc>
        <w:tc>
          <w:tcPr>
            <w:tcW w:w="1040" w:type="dxa"/>
            <w:vAlign w:val="bottom"/>
            <w:vMerge w:val="restart"/>
          </w:tcPr>
          <w:p>
            <w:pPr>
              <w:jc w:val="right"/>
              <w:ind w:right="128"/>
              <w:spacing w:after="0"/>
              <w:rPr>
                <w:sz w:val="20"/>
                <w:szCs w:val="20"/>
                <w:color w:val="auto"/>
              </w:rPr>
            </w:pPr>
            <w:r>
              <w:rPr>
                <w:rFonts w:ascii="Arial" w:cs="Arial" w:eastAsia="Arial" w:hAnsi="Arial"/>
                <w:sz w:val="17"/>
                <w:szCs w:val="17"/>
                <w:color w:val="0000FF"/>
              </w:rPr>
              <w:t>728,373</w:t>
            </w:r>
          </w:p>
        </w:tc>
        <w:tc>
          <w:tcPr>
            <w:tcW w:w="980" w:type="dxa"/>
            <w:vAlign w:val="bottom"/>
            <w:vMerge w:val="restart"/>
          </w:tcPr>
          <w:p>
            <w:pPr>
              <w:ind w:left="520"/>
              <w:spacing w:after="0"/>
              <w:rPr>
                <w:sz w:val="20"/>
                <w:szCs w:val="20"/>
                <w:color w:val="auto"/>
              </w:rPr>
            </w:pPr>
            <w:r>
              <w:rPr>
                <w:rFonts w:ascii="Arial" w:cs="Arial" w:eastAsia="Arial" w:hAnsi="Arial"/>
                <w:sz w:val="17"/>
                <w:szCs w:val="17"/>
                <w:color w:val="0000FF"/>
              </w:rPr>
              <w:t>I</w:t>
            </w:r>
          </w:p>
        </w:tc>
        <w:tc>
          <w:tcPr>
            <w:tcW w:w="880" w:type="dxa"/>
            <w:vAlign w:val="bottom"/>
          </w:tcPr>
          <w:p>
            <w:pPr>
              <w:ind w:left="8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168"/>
        </w:trPr>
        <w:tc>
          <w:tcPr>
            <w:tcW w:w="230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restart"/>
          </w:tcPr>
          <w:p>
            <w:pPr>
              <w:ind w:left="80"/>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52"/>
        </w:trPr>
        <w:tc>
          <w:tcPr>
            <w:tcW w:w="23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1"/>
              <w:spacing w:after="0"/>
              <w:rPr>
                <w:sz w:val="20"/>
                <w:szCs w:val="20"/>
                <w:color w:val="auto"/>
              </w:rPr>
            </w:pPr>
            <w:r>
              <w:rPr>
                <w:rFonts w:ascii="Arial" w:cs="Arial" w:eastAsia="Arial" w:hAnsi="Arial"/>
                <w:sz w:val="17"/>
                <w:szCs w:val="17"/>
                <w:color w:val="0000FF"/>
                <w:w w:val="91"/>
              </w:rPr>
              <w:t>02/07/2022</w:t>
            </w:r>
          </w:p>
        </w:tc>
        <w:tc>
          <w:tcPr>
            <w:tcW w:w="1120" w:type="dxa"/>
            <w:vAlign w:val="bottom"/>
          </w:tcPr>
          <w:p>
            <w:pPr>
              <w:spacing w:after="0"/>
              <w:rPr>
                <w:sz w:val="18"/>
                <w:szCs w:val="18"/>
                <w:color w:val="auto"/>
              </w:rPr>
            </w:pPr>
          </w:p>
        </w:tc>
        <w:tc>
          <w:tcPr>
            <w:tcW w:w="800" w:type="dxa"/>
            <w:vAlign w:val="bottom"/>
            <w:vMerge w:val="restart"/>
          </w:tcPr>
          <w:p>
            <w:pPr>
              <w:jc w:val="center"/>
              <w:ind w:right="283"/>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(5)</w:t>
            </w:r>
          </w:p>
        </w:tc>
        <w:tc>
          <w:tcPr>
            <w:tcW w:w="720" w:type="dxa"/>
            <w:vAlign w:val="bottom"/>
            <w:vMerge w:val="restart"/>
          </w:tcPr>
          <w:p>
            <w:pPr>
              <w:jc w:val="right"/>
              <w:ind w:right="61"/>
              <w:spacing w:after="0"/>
              <w:rPr>
                <w:sz w:val="20"/>
                <w:szCs w:val="20"/>
                <w:color w:val="auto"/>
              </w:rPr>
            </w:pPr>
            <w:r>
              <w:rPr>
                <w:rFonts w:ascii="Arial" w:cs="Arial" w:eastAsia="Arial" w:hAnsi="Arial"/>
                <w:sz w:val="17"/>
                <w:szCs w:val="17"/>
                <w:color w:val="0000FF"/>
              </w:rPr>
              <w:t>1,418</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45.0246</w:t>
            </w:r>
            <w:r>
              <w:rPr>
                <w:rFonts w:ascii="Arial" w:cs="Arial" w:eastAsia="Arial" w:hAnsi="Arial"/>
                <w:sz w:val="22"/>
                <w:szCs w:val="22"/>
                <w:color w:val="008000"/>
                <w:w w:val="87"/>
                <w:vertAlign w:val="superscript"/>
              </w:rPr>
              <w:t>(6)</w:t>
            </w:r>
          </w:p>
        </w:tc>
        <w:tc>
          <w:tcPr>
            <w:tcW w:w="1040" w:type="dxa"/>
            <w:vAlign w:val="bottom"/>
            <w:vMerge w:val="restart"/>
          </w:tcPr>
          <w:p>
            <w:pPr>
              <w:jc w:val="right"/>
              <w:ind w:right="128"/>
              <w:spacing w:after="0"/>
              <w:rPr>
                <w:sz w:val="20"/>
                <w:szCs w:val="20"/>
                <w:color w:val="auto"/>
              </w:rPr>
            </w:pPr>
            <w:r>
              <w:rPr>
                <w:rFonts w:ascii="Arial" w:cs="Arial" w:eastAsia="Arial" w:hAnsi="Arial"/>
                <w:sz w:val="17"/>
                <w:szCs w:val="17"/>
                <w:color w:val="0000FF"/>
              </w:rPr>
              <w:t>103,582</w:t>
            </w:r>
          </w:p>
        </w:tc>
        <w:tc>
          <w:tcPr>
            <w:tcW w:w="980" w:type="dxa"/>
            <w:vAlign w:val="bottom"/>
            <w:vMerge w:val="restart"/>
          </w:tcPr>
          <w:p>
            <w:pPr>
              <w:ind w:left="520"/>
              <w:spacing w:after="0"/>
              <w:rPr>
                <w:sz w:val="20"/>
                <w:szCs w:val="20"/>
                <w:color w:val="auto"/>
              </w:rPr>
            </w:pPr>
            <w:r>
              <w:rPr>
                <w:rFonts w:ascii="Arial" w:cs="Arial" w:eastAsia="Arial" w:hAnsi="Arial"/>
                <w:sz w:val="17"/>
                <w:szCs w:val="17"/>
                <w:color w:val="0000FF"/>
              </w:rPr>
              <w:t>I</w:t>
            </w:r>
          </w:p>
        </w:tc>
        <w:tc>
          <w:tcPr>
            <w:tcW w:w="880" w:type="dxa"/>
            <w:vAlign w:val="bottom"/>
          </w:tcPr>
          <w:p>
            <w:pPr>
              <w:ind w:left="80"/>
              <w:spacing w:after="0"/>
              <w:rPr>
                <w:sz w:val="20"/>
                <w:szCs w:val="20"/>
                <w:color w:val="auto"/>
              </w:rPr>
            </w:pPr>
            <w:r>
              <w:rPr>
                <w:rFonts w:ascii="Arial" w:cs="Arial" w:eastAsia="Arial" w:hAnsi="Arial"/>
                <w:sz w:val="17"/>
                <w:szCs w:val="17"/>
                <w:color w:val="0000FF"/>
              </w:rPr>
              <w:t>the 2021</w:t>
            </w:r>
          </w:p>
        </w:tc>
        <w:tc>
          <w:tcPr>
            <w:tcW w:w="0" w:type="dxa"/>
            <w:vAlign w:val="bottom"/>
          </w:tcPr>
          <w:p>
            <w:pPr>
              <w:spacing w:after="0"/>
              <w:rPr>
                <w:sz w:val="1"/>
                <w:szCs w:val="1"/>
                <w:color w:val="auto"/>
              </w:rPr>
            </w:pPr>
          </w:p>
        </w:tc>
      </w:tr>
      <w:tr>
        <w:trPr>
          <w:trHeight w:val="168"/>
        </w:trPr>
        <w:tc>
          <w:tcPr>
            <w:tcW w:w="230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restart"/>
          </w:tcPr>
          <w:p>
            <w:pPr>
              <w:ind w:left="80"/>
              <w:spacing w:after="0"/>
              <w:rPr>
                <w:sz w:val="20"/>
                <w:szCs w:val="20"/>
                <w:color w:val="auto"/>
              </w:rPr>
            </w:pPr>
            <w:r>
              <w:rPr>
                <w:rFonts w:ascii="Arial" w:cs="Arial" w:eastAsia="Arial" w:hAnsi="Arial"/>
                <w:sz w:val="17"/>
                <w:szCs w:val="17"/>
                <w:color w:val="0000FF"/>
              </w:rPr>
              <w:t>Tigers</w:t>
            </w:r>
          </w:p>
        </w:tc>
        <w:tc>
          <w:tcPr>
            <w:tcW w:w="0" w:type="dxa"/>
            <w:vAlign w:val="bottom"/>
          </w:tcPr>
          <w:p>
            <w:pPr>
              <w:spacing w:after="0"/>
              <w:rPr>
                <w:sz w:val="1"/>
                <w:szCs w:val="1"/>
                <w:color w:val="auto"/>
              </w:rPr>
            </w:pPr>
          </w:p>
        </w:tc>
      </w:tr>
      <w:tr>
        <w:trPr>
          <w:trHeight w:val="45"/>
        </w:trPr>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Matthew</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Pr>
          <w:p>
            <w:pPr>
              <w:jc w:val="center"/>
              <w:ind w:left="421"/>
              <w:spacing w:after="0"/>
              <w:rPr>
                <w:sz w:val="20"/>
                <w:szCs w:val="20"/>
                <w:color w:val="auto"/>
              </w:rPr>
            </w:pPr>
            <w:r>
              <w:rPr>
                <w:rFonts w:ascii="Arial" w:cs="Arial" w:eastAsia="Arial" w:hAnsi="Arial"/>
                <w:sz w:val="17"/>
                <w:szCs w:val="17"/>
                <w:color w:val="0000FF"/>
                <w:w w:val="91"/>
              </w:rPr>
              <w:t>02/07/2022</w:t>
            </w:r>
          </w:p>
        </w:tc>
        <w:tc>
          <w:tcPr>
            <w:tcW w:w="1120" w:type="dxa"/>
            <w:vAlign w:val="bottom"/>
          </w:tcPr>
          <w:p>
            <w:pPr>
              <w:spacing w:after="0"/>
              <w:rPr>
                <w:sz w:val="18"/>
                <w:szCs w:val="18"/>
                <w:color w:val="auto"/>
              </w:rPr>
            </w:pPr>
          </w:p>
        </w:tc>
        <w:tc>
          <w:tcPr>
            <w:tcW w:w="800" w:type="dxa"/>
            <w:vAlign w:val="bottom"/>
          </w:tcPr>
          <w:p>
            <w:pPr>
              <w:jc w:val="center"/>
              <w:ind w:right="283"/>
              <w:spacing w:after="0" w:line="213" w:lineRule="exact"/>
              <w:rPr>
                <w:sz w:val="20"/>
                <w:szCs w:val="20"/>
                <w:color w:val="auto"/>
              </w:rPr>
            </w:pPr>
            <w:r>
              <w:rPr>
                <w:rFonts w:ascii="Arial" w:cs="Arial" w:eastAsia="Arial" w:hAnsi="Arial"/>
                <w:sz w:val="24"/>
                <w:szCs w:val="24"/>
                <w:color w:val="0000FF"/>
                <w:w w:val="91"/>
                <w:vertAlign w:val="subscript"/>
              </w:rPr>
              <w:t>S</w:t>
            </w:r>
            <w:r>
              <w:rPr>
                <w:rFonts w:ascii="Arial" w:cs="Arial" w:eastAsia="Arial" w:hAnsi="Arial"/>
                <w:sz w:val="11"/>
                <w:szCs w:val="11"/>
                <w:color w:val="008000"/>
                <w:w w:val="91"/>
              </w:rPr>
              <w:t>(7)</w:t>
            </w:r>
          </w:p>
        </w:tc>
        <w:tc>
          <w:tcPr>
            <w:tcW w:w="720" w:type="dxa"/>
            <w:vAlign w:val="bottom"/>
          </w:tcPr>
          <w:p>
            <w:pPr>
              <w:jc w:val="right"/>
              <w:ind w:right="61"/>
              <w:spacing w:after="0"/>
              <w:rPr>
                <w:sz w:val="20"/>
                <w:szCs w:val="20"/>
                <w:color w:val="auto"/>
              </w:rPr>
            </w:pPr>
            <w:r>
              <w:rPr>
                <w:rFonts w:ascii="Arial" w:cs="Arial" w:eastAsia="Arial" w:hAnsi="Arial"/>
                <w:sz w:val="17"/>
                <w:szCs w:val="17"/>
                <w:color w:val="0000FF"/>
              </w:rPr>
              <w:t>2,859</w:t>
            </w:r>
          </w:p>
        </w:tc>
        <w:tc>
          <w:tcPr>
            <w:tcW w:w="520" w:type="dxa"/>
            <w:vAlign w:val="bottom"/>
          </w:tcPr>
          <w:p>
            <w:pPr>
              <w:jc w:val="center"/>
              <w:spacing w:after="0"/>
              <w:rPr>
                <w:sz w:val="20"/>
                <w:szCs w:val="20"/>
                <w:color w:val="auto"/>
              </w:rPr>
            </w:pPr>
            <w:r>
              <w:rPr>
                <w:rFonts w:ascii="Arial" w:cs="Arial" w:eastAsia="Arial" w:hAnsi="Arial"/>
                <w:sz w:val="17"/>
                <w:szCs w:val="17"/>
                <w:color w:val="0000FF"/>
              </w:rPr>
              <w:t>D</w:t>
            </w:r>
          </w:p>
        </w:tc>
        <w:tc>
          <w:tcPr>
            <w:tcW w:w="980" w:type="dxa"/>
            <w:vAlign w:val="bottom"/>
          </w:tcPr>
          <w:p>
            <w:pPr>
              <w:jc w:val="center"/>
              <w:spacing w:after="0" w:line="213" w:lineRule="exact"/>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45.0111</w:t>
            </w:r>
            <w:r>
              <w:rPr>
                <w:rFonts w:ascii="Arial" w:cs="Arial" w:eastAsia="Arial" w:hAnsi="Arial"/>
                <w:sz w:val="22"/>
                <w:szCs w:val="22"/>
                <w:color w:val="008000"/>
                <w:w w:val="87"/>
                <w:vertAlign w:val="superscript"/>
              </w:rPr>
              <w:t>(8)</w:t>
            </w:r>
          </w:p>
        </w:tc>
        <w:tc>
          <w:tcPr>
            <w:tcW w:w="1040" w:type="dxa"/>
            <w:vAlign w:val="bottom"/>
          </w:tcPr>
          <w:p>
            <w:pPr>
              <w:jc w:val="right"/>
              <w:ind w:right="128"/>
              <w:spacing w:after="0"/>
              <w:rPr>
                <w:sz w:val="20"/>
                <w:szCs w:val="20"/>
                <w:color w:val="auto"/>
              </w:rPr>
            </w:pPr>
            <w:r>
              <w:rPr>
                <w:rFonts w:ascii="Arial" w:cs="Arial" w:eastAsia="Arial" w:hAnsi="Arial"/>
                <w:sz w:val="17"/>
                <w:szCs w:val="17"/>
                <w:color w:val="0000FF"/>
              </w:rPr>
              <w:t>344,363</w:t>
            </w:r>
          </w:p>
        </w:tc>
        <w:tc>
          <w:tcPr>
            <w:tcW w:w="980" w:type="dxa"/>
            <w:vAlign w:val="bottom"/>
          </w:tcPr>
          <w:p>
            <w:pPr>
              <w:ind w:left="520"/>
              <w:spacing w:after="0"/>
              <w:rPr>
                <w:sz w:val="20"/>
                <w:szCs w:val="20"/>
                <w:color w:val="auto"/>
              </w:rPr>
            </w:pPr>
            <w:r>
              <w:rPr>
                <w:rFonts w:ascii="Arial" w:cs="Arial" w:eastAsia="Arial" w:hAnsi="Arial"/>
                <w:sz w:val="17"/>
                <w:szCs w:val="17"/>
                <w:color w:val="0000FF"/>
              </w:rPr>
              <w:t>I</w:t>
            </w:r>
          </w:p>
        </w:tc>
        <w:tc>
          <w:tcPr>
            <w:tcW w:w="880" w:type="dxa"/>
            <w:vAlign w:val="bottom"/>
          </w:tcPr>
          <w:p>
            <w:pPr>
              <w:ind w:left="80"/>
              <w:spacing w:after="0"/>
              <w:rPr>
                <w:sz w:val="20"/>
                <w:szCs w:val="20"/>
                <w:color w:val="auto"/>
              </w:rPr>
            </w:pPr>
            <w:r>
              <w:rPr>
                <w:rFonts w:ascii="Arial" w:cs="Arial" w:eastAsia="Arial" w:hAnsi="Arial"/>
                <w:sz w:val="17"/>
                <w:szCs w:val="17"/>
                <w:color w:val="0000FF"/>
              </w:rPr>
              <w:t>Sladkin</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Altschuler</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2012</w:t>
            </w:r>
          </w:p>
        </w:tc>
        <w:tc>
          <w:tcPr>
            <w:tcW w:w="0" w:type="dxa"/>
            <w:vAlign w:val="bottom"/>
          </w:tcPr>
          <w:p>
            <w:pPr>
              <w:spacing w:after="0"/>
              <w:rPr>
                <w:sz w:val="1"/>
                <w:szCs w:val="1"/>
                <w:color w:val="auto"/>
              </w:rPr>
            </w:pPr>
          </w:p>
        </w:tc>
      </w:tr>
      <w:tr>
        <w:trPr>
          <w:trHeight w:val="220"/>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The Noah</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1"/>
              <w:spacing w:after="0"/>
              <w:rPr>
                <w:sz w:val="20"/>
                <w:szCs w:val="20"/>
                <w:color w:val="auto"/>
              </w:rPr>
            </w:pPr>
            <w:r>
              <w:rPr>
                <w:rFonts w:ascii="Arial" w:cs="Arial" w:eastAsia="Arial" w:hAnsi="Arial"/>
                <w:sz w:val="17"/>
                <w:szCs w:val="17"/>
                <w:color w:val="0000FF"/>
                <w:w w:val="91"/>
              </w:rPr>
              <w:t>02/07/2022</w:t>
            </w:r>
          </w:p>
        </w:tc>
        <w:tc>
          <w:tcPr>
            <w:tcW w:w="1120" w:type="dxa"/>
            <w:vAlign w:val="bottom"/>
          </w:tcPr>
          <w:p>
            <w:pPr>
              <w:spacing w:after="0"/>
              <w:rPr>
                <w:sz w:val="18"/>
                <w:szCs w:val="18"/>
                <w:color w:val="auto"/>
              </w:rPr>
            </w:pPr>
          </w:p>
        </w:tc>
        <w:tc>
          <w:tcPr>
            <w:tcW w:w="800" w:type="dxa"/>
            <w:vAlign w:val="bottom"/>
            <w:vMerge w:val="restart"/>
          </w:tcPr>
          <w:p>
            <w:pPr>
              <w:jc w:val="center"/>
              <w:ind w:right="283"/>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(9)</w:t>
            </w:r>
          </w:p>
        </w:tc>
        <w:tc>
          <w:tcPr>
            <w:tcW w:w="720" w:type="dxa"/>
            <w:vAlign w:val="bottom"/>
            <w:vMerge w:val="restart"/>
          </w:tcPr>
          <w:p>
            <w:pPr>
              <w:jc w:val="right"/>
              <w:ind w:right="61"/>
              <w:spacing w:after="0"/>
              <w:rPr>
                <w:sz w:val="20"/>
                <w:szCs w:val="20"/>
                <w:color w:val="auto"/>
              </w:rPr>
            </w:pPr>
            <w:r>
              <w:rPr>
                <w:rFonts w:ascii="Arial" w:cs="Arial" w:eastAsia="Arial" w:hAnsi="Arial"/>
                <w:sz w:val="17"/>
                <w:szCs w:val="17"/>
                <w:color w:val="0000FF"/>
              </w:rPr>
              <w:t>2,859</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45.0111</w:t>
            </w:r>
            <w:r>
              <w:rPr>
                <w:rFonts w:ascii="Arial" w:cs="Arial" w:eastAsia="Arial" w:hAnsi="Arial"/>
                <w:sz w:val="22"/>
                <w:szCs w:val="22"/>
                <w:color w:val="008000"/>
                <w:w w:val="87"/>
                <w:vertAlign w:val="superscript"/>
              </w:rPr>
              <w:t>(8)</w:t>
            </w:r>
          </w:p>
        </w:tc>
        <w:tc>
          <w:tcPr>
            <w:tcW w:w="1040" w:type="dxa"/>
            <w:vAlign w:val="bottom"/>
            <w:vMerge w:val="restart"/>
          </w:tcPr>
          <w:p>
            <w:pPr>
              <w:jc w:val="right"/>
              <w:ind w:right="128"/>
              <w:spacing w:after="0"/>
              <w:rPr>
                <w:sz w:val="20"/>
                <w:szCs w:val="20"/>
                <w:color w:val="auto"/>
              </w:rPr>
            </w:pPr>
            <w:r>
              <w:rPr>
                <w:rFonts w:ascii="Arial" w:cs="Arial" w:eastAsia="Arial" w:hAnsi="Arial"/>
                <w:sz w:val="17"/>
                <w:szCs w:val="17"/>
                <w:color w:val="0000FF"/>
              </w:rPr>
              <w:t>344,363</w:t>
            </w:r>
          </w:p>
        </w:tc>
        <w:tc>
          <w:tcPr>
            <w:tcW w:w="980" w:type="dxa"/>
            <w:vAlign w:val="bottom"/>
            <w:vMerge w:val="restart"/>
          </w:tcPr>
          <w:p>
            <w:pPr>
              <w:ind w:left="520"/>
              <w:spacing w:after="0"/>
              <w:rPr>
                <w:sz w:val="20"/>
                <w:szCs w:val="20"/>
                <w:color w:val="auto"/>
              </w:rPr>
            </w:pPr>
            <w:r>
              <w:rPr>
                <w:rFonts w:ascii="Arial" w:cs="Arial" w:eastAsia="Arial" w:hAnsi="Arial"/>
                <w:sz w:val="17"/>
                <w:szCs w:val="17"/>
                <w:color w:val="0000FF"/>
              </w:rPr>
              <w:t>I</w:t>
            </w:r>
          </w:p>
        </w:tc>
        <w:tc>
          <w:tcPr>
            <w:tcW w:w="880" w:type="dxa"/>
            <w:vAlign w:val="bottom"/>
          </w:tcPr>
          <w:p>
            <w:pPr>
              <w:ind w:left="80"/>
              <w:spacing w:after="0"/>
              <w:rPr>
                <w:sz w:val="20"/>
                <w:szCs w:val="20"/>
                <w:color w:val="auto"/>
              </w:rPr>
            </w:pPr>
            <w:r>
              <w:rPr>
                <w:rFonts w:ascii="Arial" w:cs="Arial" w:eastAsia="Arial" w:hAnsi="Arial"/>
                <w:sz w:val="17"/>
                <w:szCs w:val="17"/>
                <w:color w:val="0000FF"/>
              </w:rPr>
              <w:t>Sladkin</w:t>
            </w:r>
          </w:p>
        </w:tc>
        <w:tc>
          <w:tcPr>
            <w:tcW w:w="0" w:type="dxa"/>
            <w:vAlign w:val="bottom"/>
          </w:tcPr>
          <w:p>
            <w:pPr>
              <w:spacing w:after="0"/>
              <w:rPr>
                <w:sz w:val="1"/>
                <w:szCs w:val="1"/>
                <w:color w:val="auto"/>
              </w:rPr>
            </w:pPr>
          </w:p>
        </w:tc>
      </w:tr>
      <w:tr>
        <w:trPr>
          <w:trHeight w:val="168"/>
        </w:trPr>
        <w:tc>
          <w:tcPr>
            <w:tcW w:w="230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restart"/>
          </w:tcPr>
          <w:p>
            <w:pPr>
              <w:ind w:left="80"/>
              <w:spacing w:after="0"/>
              <w:rPr>
                <w:sz w:val="20"/>
                <w:szCs w:val="20"/>
                <w:color w:val="auto"/>
              </w:rPr>
            </w:pPr>
            <w:r>
              <w:rPr>
                <w:rFonts w:ascii="Arial" w:cs="Arial" w:eastAsia="Arial" w:hAnsi="Arial"/>
                <w:sz w:val="17"/>
                <w:szCs w:val="17"/>
                <w:color w:val="0000FF"/>
              </w:rPr>
              <w:t>Altschuler</w:t>
            </w:r>
          </w:p>
        </w:tc>
        <w:tc>
          <w:tcPr>
            <w:tcW w:w="0" w:type="dxa"/>
            <w:vAlign w:val="bottom"/>
          </w:tcPr>
          <w:p>
            <w:pPr>
              <w:spacing w:after="0"/>
              <w:rPr>
                <w:sz w:val="1"/>
                <w:szCs w:val="1"/>
                <w:color w:val="auto"/>
              </w:rPr>
            </w:pPr>
          </w:p>
        </w:tc>
      </w:tr>
      <w:tr>
        <w:trPr>
          <w:trHeight w:val="45"/>
        </w:trPr>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2012</w:t>
            </w:r>
          </w:p>
        </w:tc>
        <w:tc>
          <w:tcPr>
            <w:tcW w:w="0" w:type="dxa"/>
            <w:vAlign w:val="bottom"/>
          </w:tcPr>
          <w:p>
            <w:pPr>
              <w:spacing w:after="0"/>
              <w:rPr>
                <w:sz w:val="1"/>
                <w:szCs w:val="1"/>
                <w:color w:val="auto"/>
              </w:rPr>
            </w:pPr>
          </w:p>
        </w:tc>
      </w:tr>
      <w:tr>
        <w:trPr>
          <w:trHeight w:val="220"/>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w w:val="94"/>
              </w:rPr>
              <w:t>The Sasha</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1"/>
              <w:spacing w:after="0"/>
              <w:rPr>
                <w:sz w:val="20"/>
                <w:szCs w:val="20"/>
                <w:color w:val="auto"/>
              </w:rPr>
            </w:pPr>
            <w:r>
              <w:rPr>
                <w:rFonts w:ascii="Arial" w:cs="Arial" w:eastAsia="Arial" w:hAnsi="Arial"/>
                <w:sz w:val="17"/>
                <w:szCs w:val="17"/>
                <w:color w:val="0000FF"/>
                <w:w w:val="91"/>
              </w:rPr>
              <w:t>02/07/2022</w:t>
            </w:r>
          </w:p>
        </w:tc>
        <w:tc>
          <w:tcPr>
            <w:tcW w:w="1120" w:type="dxa"/>
            <w:vAlign w:val="bottom"/>
          </w:tcPr>
          <w:p>
            <w:pPr>
              <w:spacing w:after="0"/>
              <w:rPr>
                <w:sz w:val="18"/>
                <w:szCs w:val="18"/>
                <w:color w:val="auto"/>
              </w:rPr>
            </w:pPr>
          </w:p>
        </w:tc>
        <w:tc>
          <w:tcPr>
            <w:tcW w:w="800" w:type="dxa"/>
            <w:vAlign w:val="bottom"/>
            <w:vMerge w:val="restart"/>
          </w:tcPr>
          <w:p>
            <w:pPr>
              <w:jc w:val="center"/>
              <w:ind w:right="283"/>
              <w:spacing w:after="0"/>
              <w:rPr>
                <w:sz w:val="20"/>
                <w:szCs w:val="20"/>
                <w:color w:val="auto"/>
              </w:rPr>
            </w:pPr>
            <w:r>
              <w:rPr>
                <w:rFonts w:ascii="Arial" w:cs="Arial" w:eastAsia="Arial" w:hAnsi="Arial"/>
                <w:sz w:val="26"/>
                <w:szCs w:val="26"/>
                <w:color w:val="0000FF"/>
                <w:w w:val="83"/>
                <w:vertAlign w:val="subscript"/>
              </w:rPr>
              <w:t>S</w:t>
            </w:r>
            <w:r>
              <w:rPr>
                <w:rFonts w:ascii="Arial" w:cs="Arial" w:eastAsia="Arial" w:hAnsi="Arial"/>
                <w:sz w:val="11"/>
                <w:szCs w:val="11"/>
                <w:color w:val="008000"/>
                <w:w w:val="83"/>
              </w:rPr>
              <w:t>(10)</w:t>
            </w:r>
          </w:p>
        </w:tc>
        <w:tc>
          <w:tcPr>
            <w:tcW w:w="720" w:type="dxa"/>
            <w:vAlign w:val="bottom"/>
            <w:vMerge w:val="restart"/>
          </w:tcPr>
          <w:p>
            <w:pPr>
              <w:jc w:val="right"/>
              <w:ind w:right="61"/>
              <w:spacing w:after="0"/>
              <w:rPr>
                <w:sz w:val="20"/>
                <w:szCs w:val="20"/>
                <w:color w:val="auto"/>
              </w:rPr>
            </w:pPr>
            <w:r>
              <w:rPr>
                <w:rFonts w:ascii="Arial" w:cs="Arial" w:eastAsia="Arial" w:hAnsi="Arial"/>
                <w:sz w:val="17"/>
                <w:szCs w:val="17"/>
                <w:color w:val="0000FF"/>
              </w:rPr>
              <w:t>1,325</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45.0204</w:t>
            </w:r>
            <w:r>
              <w:rPr>
                <w:rFonts w:ascii="Arial" w:cs="Arial" w:eastAsia="Arial" w:hAnsi="Arial"/>
                <w:sz w:val="22"/>
                <w:szCs w:val="22"/>
                <w:color w:val="008000"/>
                <w:w w:val="86"/>
                <w:vertAlign w:val="superscript"/>
              </w:rPr>
              <w:t>(11)</w:t>
            </w:r>
          </w:p>
        </w:tc>
        <w:tc>
          <w:tcPr>
            <w:tcW w:w="1040" w:type="dxa"/>
            <w:vAlign w:val="bottom"/>
            <w:vMerge w:val="restart"/>
          </w:tcPr>
          <w:p>
            <w:pPr>
              <w:jc w:val="right"/>
              <w:ind w:right="128"/>
              <w:spacing w:after="0"/>
              <w:rPr>
                <w:sz w:val="20"/>
                <w:szCs w:val="20"/>
                <w:color w:val="auto"/>
              </w:rPr>
            </w:pPr>
            <w:r>
              <w:rPr>
                <w:rFonts w:ascii="Arial" w:cs="Arial" w:eastAsia="Arial" w:hAnsi="Arial"/>
                <w:sz w:val="17"/>
                <w:szCs w:val="17"/>
                <w:color w:val="0000FF"/>
              </w:rPr>
              <w:t>345,897</w:t>
            </w:r>
          </w:p>
        </w:tc>
        <w:tc>
          <w:tcPr>
            <w:tcW w:w="980" w:type="dxa"/>
            <w:vAlign w:val="bottom"/>
            <w:vMerge w:val="restart"/>
          </w:tcPr>
          <w:p>
            <w:pPr>
              <w:ind w:left="520"/>
              <w:spacing w:after="0"/>
              <w:rPr>
                <w:sz w:val="20"/>
                <w:szCs w:val="20"/>
                <w:color w:val="auto"/>
              </w:rPr>
            </w:pPr>
            <w:r>
              <w:rPr>
                <w:rFonts w:ascii="Arial" w:cs="Arial" w:eastAsia="Arial" w:hAnsi="Arial"/>
                <w:sz w:val="17"/>
                <w:szCs w:val="17"/>
                <w:color w:val="0000FF"/>
              </w:rPr>
              <w:t>I</w:t>
            </w:r>
          </w:p>
        </w:tc>
        <w:tc>
          <w:tcPr>
            <w:tcW w:w="880" w:type="dxa"/>
            <w:vAlign w:val="bottom"/>
          </w:tcPr>
          <w:p>
            <w:pPr>
              <w:ind w:left="80"/>
              <w:spacing w:after="0"/>
              <w:rPr>
                <w:sz w:val="20"/>
                <w:szCs w:val="20"/>
                <w:color w:val="auto"/>
              </w:rPr>
            </w:pPr>
            <w:r>
              <w:rPr>
                <w:rFonts w:ascii="Arial" w:cs="Arial" w:eastAsia="Arial" w:hAnsi="Arial"/>
                <w:sz w:val="17"/>
                <w:szCs w:val="17"/>
                <w:color w:val="0000FF"/>
              </w:rPr>
              <w:t>Sladkin</w:t>
            </w:r>
          </w:p>
        </w:tc>
        <w:tc>
          <w:tcPr>
            <w:tcW w:w="0" w:type="dxa"/>
            <w:vAlign w:val="bottom"/>
          </w:tcPr>
          <w:p>
            <w:pPr>
              <w:spacing w:after="0"/>
              <w:rPr>
                <w:sz w:val="1"/>
                <w:szCs w:val="1"/>
                <w:color w:val="auto"/>
              </w:rPr>
            </w:pPr>
          </w:p>
        </w:tc>
      </w:tr>
      <w:tr>
        <w:trPr>
          <w:trHeight w:val="168"/>
        </w:trPr>
        <w:tc>
          <w:tcPr>
            <w:tcW w:w="230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restart"/>
          </w:tcPr>
          <w:p>
            <w:pPr>
              <w:ind w:left="80"/>
              <w:spacing w:after="0"/>
              <w:rPr>
                <w:sz w:val="20"/>
                <w:szCs w:val="20"/>
                <w:color w:val="auto"/>
              </w:rPr>
            </w:pPr>
            <w:r>
              <w:rPr>
                <w:rFonts w:ascii="Arial" w:cs="Arial" w:eastAsia="Arial" w:hAnsi="Arial"/>
                <w:sz w:val="17"/>
                <w:szCs w:val="17"/>
                <w:color w:val="0000FF"/>
              </w:rPr>
              <w:t>Altschuler</w:t>
            </w:r>
          </w:p>
        </w:tc>
        <w:tc>
          <w:tcPr>
            <w:tcW w:w="0" w:type="dxa"/>
            <w:vAlign w:val="bottom"/>
          </w:tcPr>
          <w:p>
            <w:pPr>
              <w:spacing w:after="0"/>
              <w:rPr>
                <w:sz w:val="1"/>
                <w:szCs w:val="1"/>
                <w:color w:val="auto"/>
              </w:rPr>
            </w:pPr>
          </w:p>
        </w:tc>
      </w:tr>
      <w:tr>
        <w:trPr>
          <w:trHeight w:val="45"/>
        </w:trPr>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2012</w:t>
            </w:r>
          </w:p>
        </w:tc>
        <w:tc>
          <w:tcPr>
            <w:tcW w:w="0" w:type="dxa"/>
            <w:vAlign w:val="bottom"/>
          </w:tcPr>
          <w:p>
            <w:pPr>
              <w:spacing w:after="0"/>
              <w:rPr>
                <w:sz w:val="1"/>
                <w:szCs w:val="1"/>
                <w:color w:val="auto"/>
              </w:rPr>
            </w:pPr>
          </w:p>
        </w:tc>
      </w:tr>
      <w:tr>
        <w:trPr>
          <w:trHeight w:val="220"/>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1"/>
              <w:spacing w:after="0"/>
              <w:rPr>
                <w:sz w:val="20"/>
                <w:szCs w:val="20"/>
                <w:color w:val="auto"/>
              </w:rPr>
            </w:pPr>
            <w:r>
              <w:rPr>
                <w:rFonts w:ascii="Arial" w:cs="Arial" w:eastAsia="Arial" w:hAnsi="Arial"/>
                <w:sz w:val="17"/>
                <w:szCs w:val="17"/>
                <w:color w:val="0000FF"/>
                <w:w w:val="91"/>
              </w:rPr>
              <w:t>02/08/2022</w:t>
            </w:r>
          </w:p>
        </w:tc>
        <w:tc>
          <w:tcPr>
            <w:tcW w:w="1120" w:type="dxa"/>
            <w:vAlign w:val="bottom"/>
          </w:tcPr>
          <w:p>
            <w:pPr>
              <w:spacing w:after="0"/>
              <w:rPr>
                <w:sz w:val="18"/>
                <w:szCs w:val="18"/>
                <w:color w:val="auto"/>
              </w:rPr>
            </w:pPr>
          </w:p>
        </w:tc>
        <w:tc>
          <w:tcPr>
            <w:tcW w:w="800" w:type="dxa"/>
            <w:vAlign w:val="bottom"/>
            <w:vMerge w:val="restart"/>
          </w:tcPr>
          <w:p>
            <w:pPr>
              <w:jc w:val="center"/>
              <w:ind w:right="283"/>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20" w:type="dxa"/>
            <w:vAlign w:val="bottom"/>
            <w:vMerge w:val="restart"/>
          </w:tcPr>
          <w:p>
            <w:pPr>
              <w:jc w:val="right"/>
              <w:ind w:right="61"/>
              <w:spacing w:after="0"/>
              <w:rPr>
                <w:sz w:val="20"/>
                <w:szCs w:val="20"/>
                <w:color w:val="auto"/>
              </w:rPr>
            </w:pPr>
            <w:r>
              <w:rPr>
                <w:rFonts w:ascii="Arial" w:cs="Arial" w:eastAsia="Arial" w:hAnsi="Arial"/>
                <w:sz w:val="17"/>
                <w:szCs w:val="17"/>
                <w:color w:val="0000FF"/>
              </w:rPr>
              <w:t>4,972</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45.049</w:t>
            </w:r>
            <w:r>
              <w:rPr>
                <w:rFonts w:ascii="Arial" w:cs="Arial" w:eastAsia="Arial" w:hAnsi="Arial"/>
                <w:sz w:val="22"/>
                <w:szCs w:val="22"/>
                <w:color w:val="008000"/>
                <w:w w:val="86"/>
                <w:vertAlign w:val="superscript"/>
              </w:rPr>
              <w:t>(12)</w:t>
            </w:r>
          </w:p>
        </w:tc>
        <w:tc>
          <w:tcPr>
            <w:tcW w:w="1040" w:type="dxa"/>
            <w:vAlign w:val="bottom"/>
            <w:vMerge w:val="restart"/>
          </w:tcPr>
          <w:p>
            <w:pPr>
              <w:jc w:val="right"/>
              <w:ind w:right="128"/>
              <w:spacing w:after="0"/>
              <w:rPr>
                <w:sz w:val="20"/>
                <w:szCs w:val="20"/>
                <w:color w:val="auto"/>
              </w:rPr>
            </w:pPr>
            <w:r>
              <w:rPr>
                <w:rFonts w:ascii="Arial" w:cs="Arial" w:eastAsia="Arial" w:hAnsi="Arial"/>
                <w:sz w:val="17"/>
                <w:szCs w:val="17"/>
                <w:color w:val="0000FF"/>
              </w:rPr>
              <w:t>493,248</w:t>
            </w:r>
          </w:p>
        </w:tc>
        <w:tc>
          <w:tcPr>
            <w:tcW w:w="980" w:type="dxa"/>
            <w:vAlign w:val="bottom"/>
            <w:vMerge w:val="restart"/>
          </w:tcPr>
          <w:p>
            <w:pPr>
              <w:ind w:left="520"/>
              <w:spacing w:after="0"/>
              <w:rPr>
                <w:sz w:val="20"/>
                <w:szCs w:val="20"/>
                <w:color w:val="auto"/>
              </w:rPr>
            </w:pPr>
            <w:r>
              <w:rPr>
                <w:rFonts w:ascii="Arial" w:cs="Arial" w:eastAsia="Arial" w:hAnsi="Arial"/>
                <w:sz w:val="17"/>
                <w:szCs w:val="17"/>
                <w:color w:val="0000FF"/>
              </w:rPr>
              <w:t>I</w:t>
            </w:r>
          </w:p>
        </w:tc>
        <w:tc>
          <w:tcPr>
            <w:tcW w:w="880" w:type="dxa"/>
            <w:vAlign w:val="bottom"/>
          </w:tcPr>
          <w:p>
            <w:pPr>
              <w:ind w:left="80"/>
              <w:spacing w:after="0"/>
              <w:rPr>
                <w:sz w:val="20"/>
                <w:szCs w:val="20"/>
                <w:color w:val="auto"/>
              </w:rPr>
            </w:pPr>
            <w:r>
              <w:rPr>
                <w:rFonts w:ascii="Arial" w:cs="Arial" w:eastAsia="Arial" w:hAnsi="Arial"/>
                <w:sz w:val="17"/>
                <w:szCs w:val="17"/>
                <w:color w:val="0000FF"/>
              </w:rPr>
              <w:t>Altschuler</w:t>
            </w:r>
          </w:p>
        </w:tc>
        <w:tc>
          <w:tcPr>
            <w:tcW w:w="0" w:type="dxa"/>
            <w:vAlign w:val="bottom"/>
          </w:tcPr>
          <w:p>
            <w:pPr>
              <w:spacing w:after="0"/>
              <w:rPr>
                <w:sz w:val="1"/>
                <w:szCs w:val="1"/>
                <w:color w:val="auto"/>
              </w:rPr>
            </w:pPr>
          </w:p>
        </w:tc>
      </w:tr>
      <w:tr>
        <w:trPr>
          <w:trHeight w:val="168"/>
        </w:trPr>
        <w:tc>
          <w:tcPr>
            <w:tcW w:w="230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restart"/>
          </w:tcPr>
          <w:p>
            <w:pPr>
              <w:ind w:left="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45"/>
        </w:trPr>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0"/>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(2020)</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0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1"/>
              <w:spacing w:after="0"/>
              <w:rPr>
                <w:sz w:val="20"/>
                <w:szCs w:val="20"/>
                <w:color w:val="auto"/>
              </w:rPr>
            </w:pPr>
            <w:r>
              <w:rPr>
                <w:rFonts w:ascii="Arial" w:cs="Arial" w:eastAsia="Arial" w:hAnsi="Arial"/>
                <w:sz w:val="17"/>
                <w:szCs w:val="17"/>
                <w:color w:val="0000FF"/>
                <w:w w:val="91"/>
              </w:rPr>
              <w:t>02/08/2022</w:t>
            </w:r>
          </w:p>
        </w:tc>
        <w:tc>
          <w:tcPr>
            <w:tcW w:w="1120" w:type="dxa"/>
            <w:vAlign w:val="bottom"/>
          </w:tcPr>
          <w:p>
            <w:pPr>
              <w:spacing w:after="0"/>
              <w:rPr>
                <w:sz w:val="22"/>
                <w:szCs w:val="22"/>
                <w:color w:val="auto"/>
              </w:rPr>
            </w:pPr>
          </w:p>
        </w:tc>
        <w:tc>
          <w:tcPr>
            <w:tcW w:w="800" w:type="dxa"/>
            <w:vAlign w:val="bottom"/>
            <w:vMerge w:val="restart"/>
          </w:tcPr>
          <w:p>
            <w:pPr>
              <w:jc w:val="center"/>
              <w:ind w:right="283"/>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(3)</w:t>
            </w:r>
          </w:p>
        </w:tc>
        <w:tc>
          <w:tcPr>
            <w:tcW w:w="720" w:type="dxa"/>
            <w:vAlign w:val="bottom"/>
            <w:vMerge w:val="restart"/>
          </w:tcPr>
          <w:p>
            <w:pPr>
              <w:jc w:val="right"/>
              <w:ind w:right="61"/>
              <w:spacing w:after="0"/>
              <w:rPr>
                <w:sz w:val="20"/>
                <w:szCs w:val="20"/>
                <w:color w:val="auto"/>
              </w:rPr>
            </w:pPr>
            <w:r>
              <w:rPr>
                <w:rFonts w:ascii="Arial" w:cs="Arial" w:eastAsia="Arial" w:hAnsi="Arial"/>
                <w:sz w:val="17"/>
                <w:szCs w:val="17"/>
                <w:color w:val="0000FF"/>
              </w:rPr>
              <w:t>7,103</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45.0518</w:t>
            </w:r>
            <w:r>
              <w:rPr>
                <w:rFonts w:ascii="Arial" w:cs="Arial" w:eastAsia="Arial" w:hAnsi="Arial"/>
                <w:sz w:val="22"/>
                <w:szCs w:val="22"/>
                <w:color w:val="008000"/>
                <w:w w:val="86"/>
                <w:vertAlign w:val="superscript"/>
              </w:rPr>
              <w:t>(13)</w:t>
            </w:r>
          </w:p>
        </w:tc>
        <w:tc>
          <w:tcPr>
            <w:tcW w:w="1040" w:type="dxa"/>
            <w:vAlign w:val="bottom"/>
            <w:vMerge w:val="restart"/>
          </w:tcPr>
          <w:p>
            <w:pPr>
              <w:jc w:val="right"/>
              <w:ind w:right="128"/>
              <w:spacing w:after="0"/>
              <w:rPr>
                <w:sz w:val="20"/>
                <w:szCs w:val="20"/>
                <w:color w:val="auto"/>
              </w:rPr>
            </w:pPr>
            <w:r>
              <w:rPr>
                <w:rFonts w:ascii="Arial" w:cs="Arial" w:eastAsia="Arial" w:hAnsi="Arial"/>
                <w:sz w:val="17"/>
                <w:szCs w:val="17"/>
                <w:color w:val="0000FF"/>
              </w:rPr>
              <w:t>721,270</w:t>
            </w:r>
          </w:p>
        </w:tc>
        <w:tc>
          <w:tcPr>
            <w:tcW w:w="980" w:type="dxa"/>
            <w:vAlign w:val="bottom"/>
            <w:vMerge w:val="restart"/>
          </w:tcPr>
          <w:p>
            <w:pPr>
              <w:ind w:left="520"/>
              <w:spacing w:after="0"/>
              <w:rPr>
                <w:sz w:val="20"/>
                <w:szCs w:val="20"/>
                <w:color w:val="auto"/>
              </w:rPr>
            </w:pPr>
            <w:r>
              <w:rPr>
                <w:rFonts w:ascii="Arial" w:cs="Arial" w:eastAsia="Arial" w:hAnsi="Arial"/>
                <w:sz w:val="17"/>
                <w:szCs w:val="17"/>
                <w:color w:val="0000FF"/>
              </w:rPr>
              <w:t>I</w:t>
            </w:r>
          </w:p>
        </w:tc>
        <w:tc>
          <w:tcPr>
            <w:tcW w:w="880" w:type="dxa"/>
            <w:vAlign w:val="bottom"/>
          </w:tcPr>
          <w:p>
            <w:pPr>
              <w:ind w:left="8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168"/>
        </w:trPr>
        <w:tc>
          <w:tcPr>
            <w:tcW w:w="230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restart"/>
          </w:tcPr>
          <w:p>
            <w:pPr>
              <w:ind w:left="80"/>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52"/>
        </w:trPr>
        <w:tc>
          <w:tcPr>
            <w:tcW w:w="23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300" w:type="dxa"/>
            <w:vAlign w:val="bottom"/>
            <w:tcBorders>
              <w:bottom w:val="single" w:sz="8" w:color="808080"/>
            </w:tcBorders>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25" w:right="479" w:bottom="517"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5614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89445" cy="5614035"/>
                    </a:xfrm>
                    <a:prstGeom prst="rect">
                      <a:avLst/>
                    </a:prstGeom>
                    <a:noFill/>
                  </pic:spPr>
                </pic:pic>
              </a:graphicData>
            </a:graphic>
          </wp:anchor>
        </w:drawing>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3"/>
                <w:szCs w:val="13"/>
                <w:color w:val="auto"/>
              </w:rPr>
            </w:pP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220"/>
              <w:spacing w:after="0" w:line="131"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jc w:val="center"/>
              <w:ind w:right="8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4"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860" w:type="dxa"/>
            <w:vAlign w:val="bottom"/>
            <w:gridSpan w:val="2"/>
            <w:vMerge w:val="restart"/>
          </w:tcPr>
          <w:p>
            <w:pPr>
              <w:jc w:val="right"/>
              <w:ind w:right="5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0"/>
                <w:szCs w:val="10"/>
                <w:color w:val="auto"/>
              </w:rPr>
            </w:pPr>
          </w:p>
        </w:tc>
        <w:tc>
          <w:tcPr>
            <w:tcW w:w="1180" w:type="dxa"/>
            <w:vAlign w:val="bottom"/>
            <w:gridSpan w:val="2"/>
          </w:tcPr>
          <w:p>
            <w:pPr>
              <w:ind w:left="8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4"/>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Arial" w:cs="Arial" w:eastAsia="Arial" w:hAnsi="Arial"/>
                <w:sz w:val="17"/>
                <w:szCs w:val="17"/>
                <w:color w:val="0000FF"/>
              </w:rPr>
              <w:t>Matthew</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ind w:left="320"/>
              <w:spacing w:after="0"/>
              <w:rPr>
                <w:sz w:val="20"/>
                <w:szCs w:val="20"/>
                <w:color w:val="auto"/>
              </w:rPr>
            </w:pPr>
            <w:r>
              <w:rPr>
                <w:rFonts w:ascii="Arial" w:cs="Arial" w:eastAsia="Arial" w:hAnsi="Arial"/>
                <w:sz w:val="17"/>
                <w:szCs w:val="17"/>
                <w:color w:val="0000FF"/>
                <w:w w:val="91"/>
              </w:rPr>
              <w:t>02/08/2022</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jc w:val="center"/>
              <w:ind w:left="42"/>
              <w:spacing w:after="0" w:line="213" w:lineRule="exact"/>
              <w:rPr>
                <w:sz w:val="20"/>
                <w:szCs w:val="20"/>
                <w:color w:val="auto"/>
              </w:rPr>
            </w:pPr>
            <w:r>
              <w:rPr>
                <w:rFonts w:ascii="Arial" w:cs="Arial" w:eastAsia="Arial" w:hAnsi="Arial"/>
                <w:sz w:val="24"/>
                <w:szCs w:val="24"/>
                <w:color w:val="0000FF"/>
                <w:w w:val="91"/>
                <w:vertAlign w:val="subscript"/>
              </w:rPr>
              <w:t>S</w:t>
            </w:r>
            <w:r>
              <w:rPr>
                <w:rFonts w:ascii="Arial" w:cs="Arial" w:eastAsia="Arial" w:hAnsi="Arial"/>
                <w:sz w:val="11"/>
                <w:szCs w:val="11"/>
                <w:color w:val="008000"/>
                <w:w w:val="91"/>
              </w:rPr>
              <w:t>(7)</w:t>
            </w:r>
          </w:p>
        </w:tc>
        <w:tc>
          <w:tcPr>
            <w:tcW w:w="440" w:type="dxa"/>
            <w:vAlign w:val="bottom"/>
          </w:tcPr>
          <w:p>
            <w:pPr>
              <w:spacing w:after="0"/>
              <w:rPr>
                <w:sz w:val="18"/>
                <w:szCs w:val="18"/>
                <w:color w:val="auto"/>
              </w:rPr>
            </w:pPr>
          </w:p>
        </w:tc>
        <w:tc>
          <w:tcPr>
            <w:tcW w:w="740" w:type="dxa"/>
            <w:vAlign w:val="bottom"/>
          </w:tcPr>
          <w:p>
            <w:pPr>
              <w:jc w:val="right"/>
              <w:ind w:right="89"/>
              <w:spacing w:after="0"/>
              <w:rPr>
                <w:sz w:val="20"/>
                <w:szCs w:val="20"/>
                <w:color w:val="auto"/>
              </w:rPr>
            </w:pPr>
            <w:r>
              <w:rPr>
                <w:rFonts w:ascii="Arial" w:cs="Arial" w:eastAsia="Arial" w:hAnsi="Arial"/>
                <w:sz w:val="17"/>
                <w:szCs w:val="17"/>
                <w:color w:val="0000FF"/>
              </w:rPr>
              <w:t>1,830</w:t>
            </w:r>
          </w:p>
        </w:tc>
        <w:tc>
          <w:tcPr>
            <w:tcW w:w="360" w:type="dxa"/>
            <w:vAlign w:val="bottom"/>
          </w:tcPr>
          <w:p>
            <w:pPr>
              <w:jc w:val="center"/>
              <w:ind w:left="104"/>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18"/>
                <w:szCs w:val="18"/>
                <w:color w:val="auto"/>
              </w:rPr>
            </w:pPr>
          </w:p>
        </w:tc>
        <w:tc>
          <w:tcPr>
            <w:tcW w:w="980" w:type="dxa"/>
            <w:vAlign w:val="bottom"/>
            <w:gridSpan w:val="3"/>
          </w:tcPr>
          <w:p>
            <w:pPr>
              <w:jc w:val="center"/>
              <w:spacing w:after="0" w:line="213" w:lineRule="exact"/>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45.1063</w:t>
            </w:r>
            <w:r>
              <w:rPr>
                <w:rFonts w:ascii="Arial" w:cs="Arial" w:eastAsia="Arial" w:hAnsi="Arial"/>
                <w:sz w:val="22"/>
                <w:szCs w:val="22"/>
                <w:color w:val="008000"/>
                <w:w w:val="86"/>
                <w:vertAlign w:val="superscript"/>
              </w:rPr>
              <w:t>(13)</w:t>
            </w:r>
          </w:p>
        </w:tc>
        <w:tc>
          <w:tcPr>
            <w:tcW w:w="1180" w:type="dxa"/>
            <w:vAlign w:val="bottom"/>
            <w:gridSpan w:val="2"/>
          </w:tcPr>
          <w:p>
            <w:pPr>
              <w:ind w:left="280"/>
              <w:spacing w:after="0"/>
              <w:rPr>
                <w:sz w:val="20"/>
                <w:szCs w:val="20"/>
                <w:color w:val="auto"/>
              </w:rPr>
            </w:pPr>
            <w:r>
              <w:rPr>
                <w:rFonts w:ascii="Arial" w:cs="Arial" w:eastAsia="Arial" w:hAnsi="Arial"/>
                <w:sz w:val="17"/>
                <w:szCs w:val="17"/>
                <w:color w:val="0000FF"/>
              </w:rPr>
              <w:t>342,533</w:t>
            </w:r>
          </w:p>
        </w:tc>
        <w:tc>
          <w:tcPr>
            <w:tcW w:w="36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spacing w:after="0"/>
              <w:rPr>
                <w:sz w:val="20"/>
                <w:szCs w:val="20"/>
                <w:color w:val="auto"/>
              </w:rPr>
            </w:pPr>
            <w:r>
              <w:rPr>
                <w:rFonts w:ascii="Arial" w:cs="Arial" w:eastAsia="Arial" w:hAnsi="Arial"/>
                <w:sz w:val="17"/>
                <w:szCs w:val="17"/>
                <w:color w:val="0000FF"/>
              </w:rPr>
              <w:t>Sladkin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Arial" w:cs="Arial" w:eastAsia="Arial" w:hAnsi="Arial"/>
                <w:sz w:val="17"/>
                <w:szCs w:val="17"/>
                <w:color w:val="0000FF"/>
              </w:rPr>
              <w:t>Altschuler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4"/>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Arial" w:cs="Arial" w:eastAsia="Arial" w:hAnsi="Arial"/>
                <w:sz w:val="17"/>
                <w:szCs w:val="17"/>
                <w:color w:val="0000FF"/>
              </w:rPr>
              <w:t>The Noah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ind w:left="320"/>
              <w:spacing w:after="0"/>
              <w:rPr>
                <w:sz w:val="20"/>
                <w:szCs w:val="20"/>
                <w:color w:val="auto"/>
              </w:rPr>
            </w:pPr>
            <w:r>
              <w:rPr>
                <w:rFonts w:ascii="Arial" w:cs="Arial" w:eastAsia="Arial" w:hAnsi="Arial"/>
                <w:sz w:val="17"/>
                <w:szCs w:val="17"/>
                <w:color w:val="0000FF"/>
                <w:w w:val="91"/>
              </w:rPr>
              <w:t>02/08/2022</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jc w:val="center"/>
              <w:ind w:left="42"/>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(9)</w:t>
            </w:r>
          </w:p>
        </w:tc>
        <w:tc>
          <w:tcPr>
            <w:tcW w:w="440" w:type="dxa"/>
            <w:vAlign w:val="bottom"/>
          </w:tcPr>
          <w:p>
            <w:pPr>
              <w:spacing w:after="0"/>
              <w:rPr>
                <w:sz w:val="18"/>
                <w:szCs w:val="18"/>
                <w:color w:val="auto"/>
              </w:rPr>
            </w:pPr>
          </w:p>
        </w:tc>
        <w:tc>
          <w:tcPr>
            <w:tcW w:w="740" w:type="dxa"/>
            <w:vAlign w:val="bottom"/>
            <w:vMerge w:val="restart"/>
          </w:tcPr>
          <w:p>
            <w:pPr>
              <w:jc w:val="right"/>
              <w:ind w:right="89"/>
              <w:spacing w:after="0"/>
              <w:rPr>
                <w:sz w:val="20"/>
                <w:szCs w:val="20"/>
                <w:color w:val="auto"/>
              </w:rPr>
            </w:pPr>
            <w:r>
              <w:rPr>
                <w:rFonts w:ascii="Arial" w:cs="Arial" w:eastAsia="Arial" w:hAnsi="Arial"/>
                <w:sz w:val="17"/>
                <w:szCs w:val="17"/>
                <w:color w:val="0000FF"/>
              </w:rPr>
              <w:t>1,830</w:t>
            </w:r>
          </w:p>
        </w:tc>
        <w:tc>
          <w:tcPr>
            <w:tcW w:w="360" w:type="dxa"/>
            <w:vAlign w:val="bottom"/>
            <w:vMerge w:val="restart"/>
          </w:tcPr>
          <w:p>
            <w:pPr>
              <w:jc w:val="center"/>
              <w:ind w:left="104"/>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18"/>
                <w:szCs w:val="18"/>
                <w:color w:val="auto"/>
              </w:rPr>
            </w:pPr>
          </w:p>
        </w:tc>
        <w:tc>
          <w:tcPr>
            <w:tcW w:w="980" w:type="dxa"/>
            <w:vAlign w:val="bottom"/>
            <w:gridSpan w:val="3"/>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45.1136</w:t>
            </w:r>
            <w:r>
              <w:rPr>
                <w:rFonts w:ascii="Arial" w:cs="Arial" w:eastAsia="Arial" w:hAnsi="Arial"/>
                <w:sz w:val="22"/>
                <w:szCs w:val="22"/>
                <w:color w:val="008000"/>
                <w:w w:val="86"/>
                <w:vertAlign w:val="superscript"/>
              </w:rPr>
              <w:t>(13)</w:t>
            </w:r>
          </w:p>
        </w:tc>
        <w:tc>
          <w:tcPr>
            <w:tcW w:w="1180" w:type="dxa"/>
            <w:vAlign w:val="bottom"/>
            <w:gridSpan w:val="2"/>
            <w:vMerge w:val="restart"/>
          </w:tcPr>
          <w:p>
            <w:pPr>
              <w:ind w:left="280"/>
              <w:spacing w:after="0"/>
              <w:rPr>
                <w:sz w:val="20"/>
                <w:szCs w:val="20"/>
                <w:color w:val="auto"/>
              </w:rPr>
            </w:pPr>
            <w:r>
              <w:rPr>
                <w:rFonts w:ascii="Arial" w:cs="Arial" w:eastAsia="Arial" w:hAnsi="Arial"/>
                <w:sz w:val="17"/>
                <w:szCs w:val="17"/>
                <w:color w:val="0000FF"/>
              </w:rPr>
              <w:t>342,533</w:t>
            </w:r>
          </w:p>
        </w:tc>
        <w:tc>
          <w:tcPr>
            <w:tcW w:w="360" w:type="dxa"/>
            <w:vAlign w:val="bottom"/>
          </w:tcPr>
          <w:p>
            <w:pPr>
              <w:spacing w:after="0"/>
              <w:rPr>
                <w:sz w:val="18"/>
                <w:szCs w:val="18"/>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spacing w:after="0"/>
              <w:rPr>
                <w:sz w:val="20"/>
                <w:szCs w:val="20"/>
                <w:color w:val="auto"/>
              </w:rPr>
            </w:pPr>
            <w:r>
              <w:rPr>
                <w:rFonts w:ascii="Arial" w:cs="Arial" w:eastAsia="Arial" w:hAnsi="Arial"/>
                <w:sz w:val="17"/>
                <w:szCs w:val="17"/>
                <w:color w:val="0000FF"/>
              </w:rPr>
              <w:t>Sladkin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20" w:type="dxa"/>
            <w:vAlign w:val="bottom"/>
            <w:gridSpan w:val="4"/>
            <w:vMerge w:val="restart"/>
          </w:tcPr>
          <w:p>
            <w:pPr>
              <w:spacing w:after="0"/>
              <w:rPr>
                <w:sz w:val="20"/>
                <w:szCs w:val="20"/>
                <w:color w:val="auto"/>
              </w:rPr>
            </w:pPr>
            <w:r>
              <w:rPr>
                <w:rFonts w:ascii="Arial" w:cs="Arial" w:eastAsia="Arial" w:hAnsi="Arial"/>
                <w:sz w:val="17"/>
                <w:szCs w:val="17"/>
                <w:color w:val="0000FF"/>
              </w:rPr>
              <w:t>Altschuler</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4"/>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Arial" w:cs="Arial" w:eastAsia="Arial" w:hAnsi="Arial"/>
                <w:sz w:val="17"/>
                <w:szCs w:val="17"/>
                <w:color w:val="0000FF"/>
              </w:rPr>
              <w:t>The Sasha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ind w:left="320"/>
              <w:spacing w:after="0"/>
              <w:rPr>
                <w:sz w:val="20"/>
                <w:szCs w:val="20"/>
                <w:color w:val="auto"/>
              </w:rPr>
            </w:pPr>
            <w:r>
              <w:rPr>
                <w:rFonts w:ascii="Arial" w:cs="Arial" w:eastAsia="Arial" w:hAnsi="Arial"/>
                <w:sz w:val="17"/>
                <w:szCs w:val="17"/>
                <w:color w:val="0000FF"/>
                <w:w w:val="91"/>
              </w:rPr>
              <w:t>02/08/2022</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jc w:val="center"/>
              <w:ind w:left="42"/>
              <w:spacing w:after="0"/>
              <w:rPr>
                <w:sz w:val="20"/>
                <w:szCs w:val="20"/>
                <w:color w:val="auto"/>
              </w:rPr>
            </w:pPr>
            <w:r>
              <w:rPr>
                <w:rFonts w:ascii="Arial" w:cs="Arial" w:eastAsia="Arial" w:hAnsi="Arial"/>
                <w:sz w:val="26"/>
                <w:szCs w:val="26"/>
                <w:color w:val="0000FF"/>
                <w:w w:val="83"/>
                <w:vertAlign w:val="subscript"/>
              </w:rPr>
              <w:t>S</w:t>
            </w:r>
            <w:r>
              <w:rPr>
                <w:rFonts w:ascii="Arial" w:cs="Arial" w:eastAsia="Arial" w:hAnsi="Arial"/>
                <w:sz w:val="11"/>
                <w:szCs w:val="11"/>
                <w:color w:val="008000"/>
                <w:w w:val="83"/>
              </w:rPr>
              <w:t>(10)</w:t>
            </w:r>
          </w:p>
        </w:tc>
        <w:tc>
          <w:tcPr>
            <w:tcW w:w="440" w:type="dxa"/>
            <w:vAlign w:val="bottom"/>
          </w:tcPr>
          <w:p>
            <w:pPr>
              <w:spacing w:after="0"/>
              <w:rPr>
                <w:sz w:val="18"/>
                <w:szCs w:val="18"/>
                <w:color w:val="auto"/>
              </w:rPr>
            </w:pPr>
          </w:p>
        </w:tc>
        <w:tc>
          <w:tcPr>
            <w:tcW w:w="740" w:type="dxa"/>
            <w:vAlign w:val="bottom"/>
            <w:vMerge w:val="restart"/>
          </w:tcPr>
          <w:p>
            <w:pPr>
              <w:jc w:val="right"/>
              <w:ind w:right="89"/>
              <w:spacing w:after="0"/>
              <w:rPr>
                <w:sz w:val="20"/>
                <w:szCs w:val="20"/>
                <w:color w:val="auto"/>
              </w:rPr>
            </w:pPr>
            <w:r>
              <w:rPr>
                <w:rFonts w:ascii="Arial" w:cs="Arial" w:eastAsia="Arial" w:hAnsi="Arial"/>
                <w:sz w:val="17"/>
                <w:szCs w:val="17"/>
                <w:color w:val="0000FF"/>
              </w:rPr>
              <w:t>3,364</w:t>
            </w:r>
          </w:p>
        </w:tc>
        <w:tc>
          <w:tcPr>
            <w:tcW w:w="360" w:type="dxa"/>
            <w:vAlign w:val="bottom"/>
            <w:vMerge w:val="restart"/>
          </w:tcPr>
          <w:p>
            <w:pPr>
              <w:jc w:val="center"/>
              <w:ind w:left="104"/>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18"/>
                <w:szCs w:val="18"/>
                <w:color w:val="auto"/>
              </w:rPr>
            </w:pPr>
          </w:p>
        </w:tc>
        <w:tc>
          <w:tcPr>
            <w:tcW w:w="980" w:type="dxa"/>
            <w:vAlign w:val="bottom"/>
            <w:gridSpan w:val="3"/>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45.0601</w:t>
            </w:r>
            <w:r>
              <w:rPr>
                <w:rFonts w:ascii="Arial" w:cs="Arial" w:eastAsia="Arial" w:hAnsi="Arial"/>
                <w:sz w:val="22"/>
                <w:szCs w:val="22"/>
                <w:color w:val="008000"/>
                <w:w w:val="86"/>
                <w:vertAlign w:val="superscript"/>
              </w:rPr>
              <w:t>(14)</w:t>
            </w:r>
          </w:p>
        </w:tc>
        <w:tc>
          <w:tcPr>
            <w:tcW w:w="1180" w:type="dxa"/>
            <w:vAlign w:val="bottom"/>
            <w:gridSpan w:val="2"/>
            <w:vMerge w:val="restart"/>
          </w:tcPr>
          <w:p>
            <w:pPr>
              <w:ind w:left="280"/>
              <w:spacing w:after="0"/>
              <w:rPr>
                <w:sz w:val="20"/>
                <w:szCs w:val="20"/>
                <w:color w:val="auto"/>
              </w:rPr>
            </w:pPr>
            <w:r>
              <w:rPr>
                <w:rFonts w:ascii="Arial" w:cs="Arial" w:eastAsia="Arial" w:hAnsi="Arial"/>
                <w:sz w:val="17"/>
                <w:szCs w:val="17"/>
                <w:color w:val="0000FF"/>
              </w:rPr>
              <w:t>342,533</w:t>
            </w:r>
          </w:p>
        </w:tc>
        <w:tc>
          <w:tcPr>
            <w:tcW w:w="360" w:type="dxa"/>
            <w:vAlign w:val="bottom"/>
          </w:tcPr>
          <w:p>
            <w:pPr>
              <w:spacing w:after="0"/>
              <w:rPr>
                <w:sz w:val="18"/>
                <w:szCs w:val="18"/>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spacing w:after="0"/>
              <w:rPr>
                <w:sz w:val="20"/>
                <w:szCs w:val="20"/>
                <w:color w:val="auto"/>
              </w:rPr>
            </w:pPr>
            <w:r>
              <w:rPr>
                <w:rFonts w:ascii="Arial" w:cs="Arial" w:eastAsia="Arial" w:hAnsi="Arial"/>
                <w:sz w:val="17"/>
                <w:szCs w:val="17"/>
                <w:color w:val="0000FF"/>
              </w:rPr>
              <w:t>Sladkin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20" w:type="dxa"/>
            <w:vAlign w:val="bottom"/>
            <w:gridSpan w:val="4"/>
            <w:vMerge w:val="restart"/>
          </w:tcPr>
          <w:p>
            <w:pPr>
              <w:spacing w:after="0"/>
              <w:rPr>
                <w:sz w:val="20"/>
                <w:szCs w:val="20"/>
                <w:color w:val="auto"/>
              </w:rPr>
            </w:pPr>
            <w:r>
              <w:rPr>
                <w:rFonts w:ascii="Arial" w:cs="Arial" w:eastAsia="Arial" w:hAnsi="Arial"/>
                <w:sz w:val="17"/>
                <w:szCs w:val="17"/>
                <w:color w:val="0000FF"/>
              </w:rPr>
              <w:t>Altschuler</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left="3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4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left="30"/>
              <w:spacing w:after="0" w:line="133"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860" w:type="dxa"/>
            <w:vAlign w:val="bottom"/>
            <w:gridSpan w:val="2"/>
          </w:tcPr>
          <w:p>
            <w:pPr>
              <w:jc w:val="right"/>
              <w:ind w:right="5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sold in a transaction that was effected automatically pursuant to a Rule 10b-5 trading plan adopted by The Altschuler Family Trust (2020) at least 30 days prior to the trading date.</w:t>
      </w:r>
    </w:p>
    <w:p>
      <w:pPr>
        <w:spacing w:after="0" w:line="61" w:lineRule="exact"/>
        <w:rPr>
          <w:rFonts w:ascii="Arial" w:cs="Arial" w:eastAsia="Arial" w:hAnsi="Arial"/>
          <w:sz w:val="12"/>
          <w:szCs w:val="12"/>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$45.00 to $45.03,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(4), (6), (8), (11), (12), (13) and (14)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sold in a transaction that was effected automatically pursuant to a Rule 10b-5 trading plan adopted by the reporting person's spouse, at least 30 days prior to the trading date.</w:t>
      </w:r>
    </w:p>
    <w:p>
      <w:pPr>
        <w:spacing w:after="0" w:line="61"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$45.00 to $45.15,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in a transaction that was effected automatically pursuant to a Rule 10b-5 trading plan adopted by the 2021 Tigers Trust at least 30 days prior to the trading date.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$45.00 to $45.10, inclusive.</w:t>
      </w:r>
    </w:p>
    <w:p>
      <w:pPr>
        <w:spacing w:after="0" w:line="50" w:lineRule="exact"/>
        <w:rPr>
          <w:rFonts w:ascii="Arial" w:cs="Arial" w:eastAsia="Arial" w:hAnsi="Arial"/>
          <w:sz w:val="13"/>
          <w:szCs w:val="13"/>
          <w:color w:val="008000"/>
        </w:rPr>
      </w:pPr>
    </w:p>
    <w:p>
      <w:pPr>
        <w:ind w:left="40" w:right="2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in a transaction that was effected automatically pursuant to a Rule 10b-5 trading plan adopted by The Matthew Sladkin Altschuler 2012 Trust at least 30 days prior to the trading date.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$45.00 to $45.095, inclusive.</w:t>
      </w:r>
    </w:p>
    <w:p>
      <w:pPr>
        <w:spacing w:after="0" w:line="50" w:lineRule="exact"/>
        <w:rPr>
          <w:rFonts w:ascii="Arial" w:cs="Arial" w:eastAsia="Arial" w:hAnsi="Arial"/>
          <w:sz w:val="13"/>
          <w:szCs w:val="13"/>
          <w:color w:val="008000"/>
        </w:rPr>
      </w:pPr>
    </w:p>
    <w:p>
      <w:pPr>
        <w:ind w:left="40" w:right="5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in a transaction that was effected automatically pursuant to a Rule 10b-5 trading plan adopted by The Noah Sladkin Altschuler 2012 Trust Trust at least 30 days prior to the trading date.</w:t>
      </w:r>
    </w:p>
    <w:p>
      <w:pPr>
        <w:spacing w:after="0" w:line="15" w:lineRule="exact"/>
        <w:rPr>
          <w:rFonts w:ascii="Arial" w:cs="Arial" w:eastAsia="Arial" w:hAnsi="Arial"/>
          <w:sz w:val="13"/>
          <w:szCs w:val="13"/>
          <w:color w:val="008000"/>
        </w:rPr>
      </w:pPr>
    </w:p>
    <w:p>
      <w:pPr>
        <w:ind w:left="40" w:right="340" w:firstLine="7"/>
        <w:spacing w:after="0" w:line="266" w:lineRule="auto"/>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in a transaction that was effected automatically pursuant to a Rule 10b-5 trading plan adopted by The Sasha Sladkin Altschuler 2012 Trust at least 30 days prior to the trading date.</w:t>
      </w:r>
    </w:p>
    <w:p>
      <w:pPr>
        <w:spacing w:after="0" w:line="15" w:lineRule="exact"/>
        <w:rPr>
          <w:rFonts w:ascii="Arial" w:cs="Arial" w:eastAsia="Arial" w:hAnsi="Arial"/>
          <w:sz w:val="13"/>
          <w:szCs w:val="13"/>
          <w:color w:val="008000"/>
        </w:rPr>
      </w:pPr>
    </w:p>
    <w:p>
      <w:pPr>
        <w:ind w:left="240" w:hanging="193"/>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$45.00 to $45.055, inclusive.</w:t>
      </w:r>
    </w:p>
    <w:p>
      <w:pPr>
        <w:spacing w:after="0" w:line="50" w:lineRule="exact"/>
        <w:rPr>
          <w:rFonts w:ascii="Arial" w:cs="Arial" w:eastAsia="Arial" w:hAnsi="Arial"/>
          <w:sz w:val="13"/>
          <w:szCs w:val="13"/>
          <w:color w:val="008000"/>
        </w:rPr>
      </w:pPr>
    </w:p>
    <w:p>
      <w:pPr>
        <w:ind w:left="240" w:hanging="193"/>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$45.00 to $45.41, inclusive.</w:t>
      </w:r>
    </w:p>
    <w:p>
      <w:pPr>
        <w:spacing w:after="0" w:line="50" w:lineRule="exact"/>
        <w:rPr>
          <w:rFonts w:ascii="Arial" w:cs="Arial" w:eastAsia="Arial" w:hAnsi="Arial"/>
          <w:sz w:val="13"/>
          <w:szCs w:val="13"/>
          <w:color w:val="008000"/>
        </w:rPr>
      </w:pPr>
    </w:p>
    <w:p>
      <w:pPr>
        <w:ind w:left="240" w:hanging="193"/>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$45.00 to $45.23, inclusive.</w:t>
      </w:r>
    </w:p>
    <w:p>
      <w:pPr>
        <w:spacing w:after="0" w:line="50" w:lineRule="exact"/>
        <w:rPr>
          <w:rFonts w:ascii="Arial" w:cs="Arial" w:eastAsia="Arial" w:hAnsi="Arial"/>
          <w:sz w:val="13"/>
          <w:szCs w:val="13"/>
          <w:color w:val="008000"/>
        </w:rPr>
      </w:pPr>
    </w:p>
    <w:p>
      <w:pPr>
        <w:ind w:left="240" w:hanging="193"/>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$45.00 to $45.26, inclusive.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02/09/2022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869814"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2022-02-09T16:10:10Z</dcterms:created>
  <dcterms:modified xsi:type="dcterms:W3CDTF">2022-02-09T16:10:10Z</dcterms:modified>
</cp:coreProperties>
</file>