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Raghavan Vaidyanathan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XOMETRY,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6116 EXECUTIVE BLVD, SUITE 800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NORTH BETHESDA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20852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Xometry, Inc.</w:t>
              </w:r>
            </w:hyperlink>
            <w:r>
              <w:rPr/>
              <w:t xml:space="preserve"> [ </w:t>
            </w:r>
            <w:r>
              <w:rPr>
                <w:rFonts w:ascii="Times;serif" w:hAnsi="Times;serif"/>
                <w:color w:val="0000FF"/>
                <w:sz w:val="24"/>
                <w:shd w:fill="FFFFFF" w:val="clear"/>
              </w:rPr>
              <w:t>XMTR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Technology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49"/>
        <w:gridCol w:w="916"/>
        <w:gridCol w:w="785"/>
        <w:gridCol w:w="660"/>
        <w:gridCol w:w="296"/>
        <w:gridCol w:w="794"/>
        <w:gridCol w:w="445"/>
        <w:gridCol w:w="984"/>
        <w:gridCol w:w="1154"/>
        <w:gridCol w:w="993"/>
        <w:gridCol w:w="92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4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4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6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2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9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4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(1)(2)</w:t>
            </w:r>
            <w:r>
              <w:rPr/>
              <w:t xml:space="preserve"> </w:t>
            </w:r>
          </w:p>
        </w:tc>
        <w:tc>
          <w:tcPr>
            <w:tcW w:w="2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428</w:t>
            </w:r>
          </w:p>
        </w:tc>
        <w:tc>
          <w:tcPr>
            <w:tcW w:w="4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90.7881</w:t>
            </w:r>
            <w:r>
              <w:rPr>
                <w:rFonts w:ascii="Times;serif" w:hAnsi="Times;serif"/>
                <w:color w:val="008000"/>
                <w:position w:val="7"/>
                <w:sz w:val="16"/>
                <w:sz w:val="20"/>
                <w:shd w:fill="FFFFFF" w:val="clear"/>
              </w:rPr>
              <w:t>(3)</w:t>
            </w:r>
            <w:r>
              <w:rPr/>
              <w:t xml:space="preserve"> </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142,215</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4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(1)(2)</w:t>
            </w:r>
            <w:r>
              <w:rPr/>
              <w:t xml:space="preserve"> </w:t>
            </w:r>
          </w:p>
        </w:tc>
        <w:tc>
          <w:tcPr>
            <w:tcW w:w="2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425</w:t>
            </w:r>
          </w:p>
        </w:tc>
        <w:tc>
          <w:tcPr>
            <w:tcW w:w="4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92.1484</w:t>
            </w:r>
            <w:r>
              <w:rPr>
                <w:rFonts w:ascii="Times;serif" w:hAnsi="Times;serif"/>
                <w:color w:val="008000"/>
                <w:position w:val="7"/>
                <w:sz w:val="16"/>
                <w:sz w:val="20"/>
                <w:shd w:fill="FFFFFF" w:val="clear"/>
              </w:rPr>
              <w:t>(4)</w:t>
            </w:r>
            <w:r>
              <w:rPr/>
              <w:t xml:space="preserve"> </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141,790</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4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(1)(2)</w:t>
            </w:r>
            <w:r>
              <w:rPr/>
              <w:t xml:space="preserve"> </w:t>
            </w:r>
          </w:p>
        </w:tc>
        <w:tc>
          <w:tcPr>
            <w:tcW w:w="2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529</w:t>
            </w:r>
          </w:p>
        </w:tc>
        <w:tc>
          <w:tcPr>
            <w:tcW w:w="4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93.3758</w:t>
            </w:r>
            <w:r>
              <w:rPr>
                <w:rFonts w:ascii="Times;serif" w:hAnsi="Times;serif"/>
                <w:color w:val="008000"/>
                <w:position w:val="7"/>
                <w:sz w:val="16"/>
                <w:sz w:val="20"/>
                <w:shd w:fill="FFFFFF" w:val="clear"/>
              </w:rPr>
              <w:t>(5)</w:t>
            </w:r>
            <w:r>
              <w:rPr/>
              <w:t xml:space="preserve"> </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141,261</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4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(1)(2)</w:t>
            </w:r>
            <w:r>
              <w:rPr/>
              <w:t xml:space="preserve"> </w:t>
            </w:r>
          </w:p>
        </w:tc>
        <w:tc>
          <w:tcPr>
            <w:tcW w:w="2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99</w:t>
            </w:r>
          </w:p>
        </w:tc>
        <w:tc>
          <w:tcPr>
            <w:tcW w:w="4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94.8599</w:t>
            </w:r>
            <w:r>
              <w:rPr>
                <w:rFonts w:ascii="Times;serif" w:hAnsi="Times;serif"/>
                <w:color w:val="008000"/>
                <w:position w:val="7"/>
                <w:sz w:val="16"/>
                <w:sz w:val="20"/>
                <w:shd w:fill="FFFFFF" w:val="clear"/>
              </w:rPr>
              <w:t>(6)</w:t>
            </w:r>
            <w:r>
              <w:rPr/>
              <w:t xml:space="preserve"> </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141,162</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4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(1)(2)</w:t>
            </w:r>
            <w:r>
              <w:rPr/>
              <w:t xml:space="preserve"> </w:t>
            </w:r>
          </w:p>
        </w:tc>
        <w:tc>
          <w:tcPr>
            <w:tcW w:w="2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326</w:t>
            </w:r>
          </w:p>
        </w:tc>
        <w:tc>
          <w:tcPr>
            <w:tcW w:w="4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96.309</w:t>
            </w:r>
            <w:r>
              <w:rPr>
                <w:rFonts w:ascii="Times;serif" w:hAnsi="Times;serif"/>
                <w:color w:val="008000"/>
                <w:position w:val="7"/>
                <w:sz w:val="16"/>
                <w:sz w:val="20"/>
                <w:shd w:fill="FFFFFF" w:val="clear"/>
              </w:rPr>
              <w:t>(7)</w:t>
            </w:r>
            <w:r>
              <w:rPr/>
              <w:t xml:space="preserve"> </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140,836</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4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8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(1)(2)</w:t>
            </w:r>
            <w:r>
              <w:rPr/>
              <w:t xml:space="preserve"> </w:t>
            </w:r>
          </w:p>
        </w:tc>
        <w:tc>
          <w:tcPr>
            <w:tcW w:w="2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w:t>
            </w:r>
          </w:p>
        </w:tc>
        <w:tc>
          <w:tcPr>
            <w:tcW w:w="4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97.18</w:t>
            </w:r>
            <w:r>
              <w:rPr/>
              <w:t xml:space="preserve"> </w:t>
            </w:r>
          </w:p>
        </w:tc>
        <w:tc>
          <w:tcPr>
            <w:tcW w:w="11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140,777</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sold in a transaction that was effected automatically pursuant to a Rule 10b5-1 trading plan adopted by the reporting person at least 90 days prior to the trading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were sold by the reporting person to cover tax withholding obligations in connection with the vesting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$90.48 to $91.22, inclusive. The reporting person undertakes to provide to Xometry, Inc., any security holder of Xometry, Inc. or the staff of the Securities and Exchange Commission, upon request, full information regarding the number of shares sold at each separate price in the ranges set forth in footnotes (3) through (7)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$91.56 to $92.49,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at prices ranging from $92.82 to $93.615,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These shares were sold in multiple transactions at prices ranging from $94.84 to $95.825,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in Column 4 is a weighted average price. These shares were sold in multiple transactions at prices ranging from $96.10 to $96.56, inclusive.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Kristie Scott,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56024" TargetMode="External"/><Relationship Id="rId5" Type="http://schemas.openxmlformats.org/officeDocument/2006/relationships/hyperlink" Target="http://www.sec.gov/cgi-bin/browse-edgar?action=getcompany&amp;CIK=000165757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863</Words>
  <Characters>4603</Characters>
  <CharactersWithSpaces>5370</CharactersWithSpaces>
  <Paragraphs>143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