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Altschuler Randolph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902500.00</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09/01/2026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08/29/2013</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08/29/2013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Randolph Altschuler</w:t>
              <w:br/>
              <w:t>6116 EXECUTIVE BOULEVARD, SUITE 800</w:t>
              <w:br/>
              <w:t>NORTH BETHESDA   MD   20852</w:t>
            </w:r>
          </w:p>
        </w:tc>
        <w:tc>
          <w:tcPr>
            <w:tcW w:w="2792"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07/02/2026</w:t>
            </w:r>
          </w:p>
        </w:tc>
        <w:tc>
          <w:tcPr>
            <w:tcW w:w="1524" w:type="dxa"/>
            <w:tcBorders/>
            <w:vAlign w:val="center"/>
          </w:tcPr>
          <w:p>
            <w:pPr>
              <w:pStyle w:val="TableContents"/>
              <w:bidi w:val="0"/>
              <w:spacing w:before="0" w:after="283"/>
              <w:jc w:val="left"/>
              <w:rPr/>
            </w:pPr>
            <w:r>
              <w:rPr/>
              <w:t>5722</w:t>
            </w:r>
          </w:p>
        </w:tc>
        <w:tc>
          <w:tcPr>
            <w:tcW w:w="1714" w:type="dxa"/>
            <w:tcBorders/>
            <w:vAlign w:val="center"/>
          </w:tcPr>
          <w:p>
            <w:pPr>
              <w:pStyle w:val="TableContents"/>
              <w:bidi w:val="0"/>
              <w:spacing w:before="0" w:after="283"/>
              <w:jc w:val="left"/>
              <w:rPr/>
            </w:pPr>
            <w:r>
              <w:rPr/>
              <w:t>533681.56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1"/>
        <w:gridCol w:w="5274"/>
      </w:tblGrid>
      <w:tr>
        <w:trPr/>
        <w:tc>
          <w:tcPr>
            <w:tcW w:w="4931" w:type="dxa"/>
            <w:tcBorders/>
            <w:vAlign w:val="center"/>
          </w:tcPr>
          <w:p>
            <w:pPr>
              <w:pStyle w:val="TableContents"/>
              <w:bidi w:val="0"/>
              <w:spacing w:before="0" w:after="283"/>
              <w:jc w:val="left"/>
              <w:rPr/>
            </w:pPr>
            <w:r>
              <w:rPr/>
              <w:t>Remarks</w:t>
            </w:r>
          </w:p>
        </w:tc>
        <w:tc>
          <w:tcPr>
            <w:tcW w:w="5274" w:type="dxa"/>
            <w:tcBorders/>
            <w:vAlign w:val="center"/>
          </w:tcPr>
          <w:p>
            <w:pPr>
              <w:pStyle w:val="TableContents"/>
              <w:bidi w:val="0"/>
              <w:spacing w:before="0" w:after="0"/>
              <w:jc w:val="left"/>
              <w:rPr/>
            </w:pPr>
            <w:r>
              <w:rPr/>
              <w:t>Randolph Altschuler is a director at XMTR. Cheryl Altschuler is the seller</w:t>
            </w:r>
          </w:p>
        </w:tc>
      </w:tr>
      <w:tr>
        <w:trPr/>
        <w:tc>
          <w:tcPr>
            <w:tcW w:w="4931" w:type="dxa"/>
            <w:tcBorders/>
            <w:vAlign w:val="center"/>
          </w:tcPr>
          <w:p>
            <w:pPr>
              <w:pStyle w:val="TableContents"/>
              <w:bidi w:val="0"/>
              <w:spacing w:before="0" w:after="283"/>
              <w:jc w:val="left"/>
              <w:rPr/>
            </w:pPr>
            <w:r>
              <w:rPr/>
              <w:t>Date of Notice</w:t>
            </w:r>
          </w:p>
        </w:tc>
        <w:tc>
          <w:tcPr>
            <w:tcW w:w="5274" w:type="dxa"/>
            <w:tcBorders/>
            <w:vAlign w:val="center"/>
          </w:tcPr>
          <w:p>
            <w:pPr>
              <w:pStyle w:val="TableContents"/>
              <w:bidi w:val="0"/>
              <w:spacing w:before="0" w:after="0"/>
              <w:jc w:val="left"/>
              <w:rPr/>
            </w:pPr>
            <w:r>
              <w:rPr/>
              <w:t>09/01/2026</w:t>
            </w:r>
          </w:p>
        </w:tc>
      </w:tr>
      <w:tr>
        <w:trPr/>
        <w:tc>
          <w:tcPr>
            <w:tcW w:w="4931" w:type="dxa"/>
            <w:tcBorders/>
            <w:vAlign w:val="center"/>
          </w:tcPr>
          <w:p>
            <w:pPr>
              <w:pStyle w:val="TableContents"/>
              <w:bidi w:val="0"/>
              <w:spacing w:before="0" w:after="283"/>
              <w:jc w:val="left"/>
              <w:rPr/>
            </w:pPr>
            <w:r>
              <w:rPr/>
              <w:t>Date of Plan Adoption or Giving of Instruction, If Relying on Rule 10b5-1</w:t>
            </w:r>
          </w:p>
        </w:tc>
        <w:tc>
          <w:tcPr>
            <w:tcW w:w="527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1" w:type="dxa"/>
            <w:tcBorders/>
            <w:vAlign w:val="center"/>
          </w:tcPr>
          <w:p>
            <w:pPr>
              <w:pStyle w:val="TableContents"/>
              <w:bidi w:val="0"/>
              <w:spacing w:before="0" w:after="283"/>
              <w:jc w:val="left"/>
              <w:rPr/>
            </w:pPr>
            <w:r>
              <w:rPr/>
              <w:t>Signature</w:t>
            </w:r>
          </w:p>
        </w:tc>
        <w:tc>
          <w:tcPr>
            <w:tcW w:w="5274" w:type="dxa"/>
            <w:tcBorders/>
            <w:vAlign w:val="center"/>
          </w:tcPr>
          <w:p>
            <w:pPr>
              <w:pStyle w:val="TableContents"/>
              <w:bidi w:val="0"/>
              <w:spacing w:before="0" w:after="0"/>
              <w:jc w:val="left"/>
              <w:rPr/>
            </w:pPr>
            <w:r>
              <w:rPr/>
              <w:t>/s/ UBS Financial Services Inc, as attorney-in-fact for Cheryl Altschuler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3239</Characters>
  <CharactersWithSpaces>3812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