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0001275810</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Xometry,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001-40546</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w w:val="96"/>
              </w:rPr>
              <w:t>6116 Executive Blvd, Suite 800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Rockville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60" w:type="dxa"/>
            <w:vAlign w:val="bottom"/>
          </w:tcPr>
          <w:p>
            <w:pPr>
              <w:spacing w:after="0"/>
              <w:rPr>
                <w:sz w:val="13"/>
                <w:szCs w:val="13"/>
                <w:color w:val="auto"/>
              </w:rPr>
            </w:pPr>
          </w:p>
        </w:tc>
        <w:tc>
          <w:tcPr>
            <w:tcW w:w="3660" w:type="dxa"/>
            <w:vAlign w:val="bottom"/>
            <w:vMerge w:val="restart"/>
          </w:tcPr>
          <w:p>
            <w:pPr>
              <w:ind w:left="920"/>
              <w:spacing w:after="0" w:line="243" w:lineRule="exact"/>
              <w:rPr>
                <w:sz w:val="20"/>
                <w:szCs w:val="20"/>
                <w:color w:val="auto"/>
              </w:rPr>
            </w:pPr>
            <w:r>
              <w:rPr>
                <w:rFonts w:ascii="Times New Roman" w:cs="Times New Roman" w:eastAsia="Times New Roman" w:hAnsi="Times New Roman"/>
                <w:sz w:val="22"/>
                <w:szCs w:val="22"/>
                <w:color w:val="auto"/>
              </w:rPr>
              <w:t>MARYLAND</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60" w:type="dxa"/>
            <w:vAlign w:val="bottom"/>
          </w:tcPr>
          <w:p>
            <w:pPr>
              <w:spacing w:after="0"/>
              <w:rPr>
                <w:sz w:val="7"/>
                <w:szCs w:val="7"/>
                <w:color w:val="auto"/>
              </w:rPr>
            </w:pPr>
          </w:p>
        </w:tc>
        <w:tc>
          <w:tcPr>
            <w:tcW w:w="3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20852</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2403357980</w:t>
            </w:r>
          </w:p>
        </w:tc>
        <w:tc>
          <w:tcPr>
            <w:tcW w:w="0" w:type="dxa"/>
            <w:vAlign w:val="bottom"/>
          </w:tcPr>
          <w:p>
            <w:pPr>
              <w:spacing w:after="0"/>
              <w:rPr>
                <w:sz w:val="1"/>
                <w:szCs w:val="1"/>
                <w:color w:val="auto"/>
              </w:rPr>
            </w:pPr>
          </w:p>
        </w:tc>
      </w:tr>
      <w:tr>
        <w:trPr>
          <w:trHeight w:val="297"/>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George Hornig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Chairman of the Board</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1045</w:t>
            </w:r>
          </w:p>
        </w:tc>
        <w:tc>
          <w:tcPr>
            <w:tcW w:w="114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30761</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45394804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12/18/2023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20"/>
            <w:col w:w="860" w:space="340"/>
            <w:col w:w="548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10/01/2023 RSU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Xometry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1045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10/01/2023 N/A</w:t>
      </w:r>
    </w:p>
    <w:p>
      <w:pPr>
        <w:spacing w:after="0" w:line="211" w:lineRule="exact"/>
        <w:rPr>
          <w:sz w:val="20"/>
          <w:szCs w:val="20"/>
          <w:color w:val="auto"/>
        </w:rPr>
      </w:pPr>
    </w:p>
    <w:p>
      <w:pPr>
        <w:sectPr>
          <w:pgSz w:w="11900" w:h="16838" w:orient="portrait"/>
          <w:cols w:equalWidth="0" w:num="5">
            <w:col w:w="860" w:space="660"/>
            <w:col w:w="2020" w:space="720"/>
            <w:col w:w="224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George Hornig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1220 Park Ave Apt 16D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12/05/2023 10000</w:t>
            </w:r>
          </w:p>
        </w:tc>
        <w:tc>
          <w:tcPr>
            <w:tcW w:w="1580" w:type="dxa"/>
            <w:vAlign w:val="bottom"/>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251802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10125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6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340" w:type="dxa"/>
            <w:vAlign w:val="bottom"/>
          </w:tcPr>
          <w:p>
            <w:pPr>
              <w:spacing w:after="0"/>
              <w:rPr>
                <w:sz w:val="24"/>
                <w:szCs w:val="24"/>
                <w:color w:val="auto"/>
              </w:rPr>
            </w:pPr>
          </w:p>
        </w:tc>
      </w:tr>
      <w:tr>
        <w:trPr>
          <w:trHeight w:val="297"/>
        </w:trPr>
        <w:tc>
          <w:tcPr>
            <w:tcW w:w="16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12/18/2023</w:t>
            </w:r>
          </w:p>
        </w:tc>
      </w:tr>
      <w:tr>
        <w:trPr>
          <w:trHeight w:val="297"/>
        </w:trPr>
        <w:tc>
          <w:tcPr>
            <w:tcW w:w="16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UBS Financial Services Inc, as attorney-in-fact for George Hornig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2023-12-18T15:34:16Z</dcterms:created>
  <dcterms:modified xsi:type="dcterms:W3CDTF">2023-12-18T15:34:16Z</dcterms:modified>
</cp:coreProperties>
</file>