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60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60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Altschuler Randolph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26,351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26,205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26,351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01/29/2028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26,351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26,205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08/07/2029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26,205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-2542540</wp:posOffset>
            </wp:positionV>
            <wp:extent cx="29210" cy="254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shares vested on January 1, 2019, and thereafter, the remainder of the shares vest in 36 monthly installments,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shares vested on May 2, 2020, and thereafter, the remainder of the shares vest in 36 monthly installments,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8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2022-05-09T20:46:26Z</dcterms:created>
  <dcterms:modified xsi:type="dcterms:W3CDTF">2022-05-09T20:46:26Z</dcterms:modified>
</cp:coreProperties>
</file>