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0001786790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Miln James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Class A Common</w:t>
            </w:r>
          </w:p>
        </w:tc>
        <w:tc>
          <w:tcPr>
            <w:tcW w:w="1469" w:type="dxa"/>
            <w:tcBorders/>
            <w:vAlign w:val="center"/>
          </w:tcPr>
          <w:p>
            <w:pPr>
              <w:pStyle w:val="TableContents"/>
              <w:bidi w:val="0"/>
              <w:spacing w:before="0" w:after="0"/>
              <w:jc w:val="left"/>
              <w:rPr/>
            </w:pPr>
            <w:r>
              <w:rPr/>
              <w:t>UBS Financial Services, Inc.</w:t>
              <w:br/>
              <w:t>11 Madison Avenue</w:t>
              <w:br/>
              <w:t>4th Floor</w:t>
              <w:br/>
              <w:t>New York   NY   10010</w:t>
            </w:r>
          </w:p>
        </w:tc>
        <w:tc>
          <w:tcPr>
            <w:tcW w:w="1181" w:type="dxa"/>
            <w:tcBorders/>
            <w:vAlign w:val="center"/>
          </w:tcPr>
          <w:p>
            <w:pPr>
              <w:pStyle w:val="TableContents"/>
              <w:bidi w:val="0"/>
              <w:spacing w:before="0" w:after="283"/>
              <w:jc w:val="left"/>
              <w:rPr/>
            </w:pPr>
            <w:r>
              <w:rPr/>
              <w:t>2392</w:t>
            </w:r>
          </w:p>
        </w:tc>
        <w:tc>
          <w:tcPr>
            <w:tcW w:w="1390" w:type="dxa"/>
            <w:tcBorders/>
            <w:vAlign w:val="center"/>
          </w:tcPr>
          <w:p>
            <w:pPr>
              <w:pStyle w:val="TableContents"/>
              <w:bidi w:val="0"/>
              <w:spacing w:before="0" w:after="283"/>
              <w:jc w:val="left"/>
              <w:rPr/>
            </w:pPr>
            <w:r>
              <w:rPr/>
              <w:t>96254.08</w:t>
            </w:r>
          </w:p>
        </w:tc>
        <w:tc>
          <w:tcPr>
            <w:tcW w:w="1563" w:type="dxa"/>
            <w:tcBorders/>
            <w:vAlign w:val="center"/>
          </w:tcPr>
          <w:p>
            <w:pPr>
              <w:pStyle w:val="TableContents"/>
              <w:bidi w:val="0"/>
              <w:spacing w:before="0" w:after="283"/>
              <w:jc w:val="left"/>
              <w:rPr/>
            </w:pPr>
            <w:r>
              <w:rPr/>
              <w:t>50349113</w:t>
            </w:r>
          </w:p>
        </w:tc>
        <w:tc>
          <w:tcPr>
            <w:tcW w:w="1574" w:type="dxa"/>
            <w:tcBorders/>
            <w:vAlign w:val="center"/>
          </w:tcPr>
          <w:p>
            <w:pPr>
              <w:pStyle w:val="TableContents"/>
              <w:bidi w:val="0"/>
              <w:spacing w:before="0" w:after="283"/>
              <w:jc w:val="left"/>
              <w:rPr/>
            </w:pPr>
            <w:r>
              <w:rPr/>
              <w:t>04/02/2026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04/01/2026</w:t>
            </w:r>
          </w:p>
        </w:tc>
        <w:tc>
          <w:tcPr>
            <w:tcW w:w="1505" w:type="dxa"/>
            <w:tcBorders/>
            <w:vAlign w:val="center"/>
          </w:tcPr>
          <w:p>
            <w:pPr>
              <w:pStyle w:val="TableContents"/>
              <w:bidi w:val="0"/>
              <w:spacing w:before="0" w:after="283"/>
              <w:jc w:val="left"/>
              <w:rPr/>
            </w:pPr>
            <w:r>
              <w:rPr/>
              <w:t>Stock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2392</w:t>
            </w:r>
          </w:p>
        </w:tc>
        <w:tc>
          <w:tcPr>
            <w:tcW w:w="1078" w:type="dxa"/>
            <w:tcBorders/>
            <w:vAlign w:val="center"/>
          </w:tcPr>
          <w:p>
            <w:pPr>
              <w:pStyle w:val="TableContents"/>
              <w:bidi w:val="0"/>
              <w:spacing w:before="0" w:after="283"/>
              <w:jc w:val="left"/>
              <w:rPr/>
            </w:pPr>
            <w:r>
              <w:rPr/>
              <w:t>04/01/2026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59"/>
        <w:gridCol w:w="2792"/>
        <w:gridCol w:w="916"/>
        <w:gridCol w:w="1524"/>
        <w:gridCol w:w="1714"/>
      </w:tblGrid>
      <w:tr>
        <w:trPr/>
        <w:tc>
          <w:tcPr>
            <w:tcW w:w="3259" w:type="dxa"/>
            <w:tcBorders/>
            <w:vAlign w:val="center"/>
          </w:tcPr>
          <w:p>
            <w:pPr>
              <w:pStyle w:val="TableHeading"/>
              <w:suppressLineNumbers/>
              <w:bidi w:val="0"/>
              <w:spacing w:before="0" w:after="283"/>
              <w:jc w:val="center"/>
              <w:rPr/>
            </w:pPr>
            <w:r>
              <w:rPr/>
              <w:t>Name and Address of Seller</w:t>
            </w:r>
          </w:p>
        </w:tc>
        <w:tc>
          <w:tcPr>
            <w:tcW w:w="2792" w:type="dxa"/>
            <w:tcBorders/>
            <w:vAlign w:val="center"/>
          </w:tcPr>
          <w:p>
            <w:pPr>
              <w:pStyle w:val="TableHeading"/>
              <w:suppressLineNumbers/>
              <w:bidi w:val="0"/>
              <w:spacing w:before="0" w:after="283"/>
              <w:jc w:val="center"/>
              <w:rPr/>
            </w:pPr>
            <w:r>
              <w:rPr/>
              <w:t>Title of Securities Sold</w:t>
            </w:r>
          </w:p>
        </w:tc>
        <w:tc>
          <w:tcPr>
            <w:tcW w:w="916" w:type="dxa"/>
            <w:tcBorders/>
            <w:vAlign w:val="center"/>
          </w:tcPr>
          <w:p>
            <w:pPr>
              <w:pStyle w:val="TableHeading"/>
              <w:suppressLineNumbers/>
              <w:bidi w:val="0"/>
              <w:spacing w:before="0" w:after="283"/>
              <w:jc w:val="center"/>
              <w:rPr/>
            </w:pPr>
            <w:r>
              <w:rPr/>
              <w:t>Date of Sale</w:t>
            </w:r>
          </w:p>
        </w:tc>
        <w:tc>
          <w:tcPr>
            <w:tcW w:w="1524" w:type="dxa"/>
            <w:tcBorders/>
            <w:vAlign w:val="center"/>
          </w:tcPr>
          <w:p>
            <w:pPr>
              <w:pStyle w:val="TableHeading"/>
              <w:suppressLineNumbers/>
              <w:bidi w:val="0"/>
              <w:spacing w:before="0" w:after="283"/>
              <w:jc w:val="center"/>
              <w:rPr/>
            </w:pPr>
            <w:r>
              <w:rPr/>
              <w:t>Amount of Securities Sold</w:t>
            </w:r>
          </w:p>
        </w:tc>
        <w:tc>
          <w:tcPr>
            <w:tcW w:w="1714" w:type="dxa"/>
            <w:tcBorders/>
            <w:vAlign w:val="center"/>
          </w:tcPr>
          <w:p>
            <w:pPr>
              <w:pStyle w:val="TableHeading"/>
              <w:suppressLineNumbers/>
              <w:bidi w:val="0"/>
              <w:spacing w:before="0" w:after="283"/>
              <w:jc w:val="center"/>
              <w:rPr/>
            </w:pPr>
            <w:r>
              <w:rPr/>
              <w:t>Gross Proceeds</w:t>
            </w:r>
          </w:p>
        </w:tc>
      </w:tr>
      <w:tr>
        <w:trPr/>
        <w:tc>
          <w:tcPr>
            <w:tcW w:w="3259" w:type="dxa"/>
            <w:tcBorders/>
            <w:vAlign w:val="center"/>
          </w:tcPr>
          <w:p>
            <w:pPr>
              <w:pStyle w:val="TableContents"/>
              <w:bidi w:val="0"/>
              <w:spacing w:before="0" w:after="283"/>
              <w:jc w:val="left"/>
              <w:rPr/>
            </w:pPr>
            <w:r>
              <w:rPr/>
              <w:t>James Miln</w:t>
              <w:br/>
              <w:t>6116 EXECUTIVE BOULEVARD, SUITE 800</w:t>
              <w:br/>
              <w:t>NORTH BETHESDA   MD   20852</w:t>
            </w:r>
          </w:p>
        </w:tc>
        <w:tc>
          <w:tcPr>
            <w:tcW w:w="2792" w:type="dxa"/>
            <w:tcBorders/>
            <w:vAlign w:val="center"/>
          </w:tcPr>
          <w:p>
            <w:pPr>
              <w:pStyle w:val="TableContents"/>
              <w:bidi w:val="0"/>
              <w:spacing w:before="0" w:after="283"/>
              <w:jc w:val="left"/>
              <w:rPr/>
            </w:pPr>
            <w:r>
              <w:rPr/>
              <w:t>Class A Common</w:t>
            </w:r>
          </w:p>
        </w:tc>
        <w:tc>
          <w:tcPr>
            <w:tcW w:w="916" w:type="dxa"/>
            <w:tcBorders/>
            <w:vAlign w:val="center"/>
          </w:tcPr>
          <w:p>
            <w:pPr>
              <w:pStyle w:val="TableContents"/>
              <w:bidi w:val="0"/>
              <w:spacing w:before="0" w:after="283"/>
              <w:jc w:val="left"/>
              <w:rPr/>
            </w:pPr>
            <w:r>
              <w:rPr/>
              <w:t>01/02/2026</w:t>
            </w:r>
          </w:p>
        </w:tc>
        <w:tc>
          <w:tcPr>
            <w:tcW w:w="1524" w:type="dxa"/>
            <w:tcBorders/>
            <w:vAlign w:val="center"/>
          </w:tcPr>
          <w:p>
            <w:pPr>
              <w:pStyle w:val="TableContents"/>
              <w:bidi w:val="0"/>
              <w:spacing w:before="0" w:after="283"/>
              <w:jc w:val="left"/>
              <w:rPr/>
            </w:pPr>
            <w:r>
              <w:rPr/>
              <w:t>598</w:t>
            </w:r>
          </w:p>
        </w:tc>
        <w:tc>
          <w:tcPr>
            <w:tcW w:w="1714" w:type="dxa"/>
            <w:tcBorders/>
            <w:vAlign w:val="center"/>
          </w:tcPr>
          <w:p>
            <w:pPr>
              <w:pStyle w:val="TableContents"/>
              <w:bidi w:val="0"/>
              <w:spacing w:before="0" w:after="283"/>
              <w:jc w:val="left"/>
              <w:rPr/>
            </w:pPr>
            <w:r>
              <w:rPr/>
              <w:t>36955.26</w:t>
            </w:r>
          </w:p>
        </w:tc>
      </w:tr>
      <w:tr>
        <w:trPr/>
        <w:tc>
          <w:tcPr>
            <w:tcW w:w="3259" w:type="dxa"/>
            <w:tcBorders/>
            <w:vAlign w:val="center"/>
          </w:tcPr>
          <w:p>
            <w:pPr>
              <w:pStyle w:val="TableContents"/>
              <w:bidi w:val="0"/>
              <w:spacing w:before="0" w:after="283"/>
              <w:jc w:val="left"/>
              <w:rPr/>
            </w:pPr>
            <w:r>
              <w:rPr/>
              <w:t>James Miln</w:t>
              <w:br/>
              <w:t>6116 EXECUTIVE BOULEVARD</w:t>
              <w:br/>
              <w:t>SUITE 800</w:t>
              <w:br/>
              <w:t>NORTH BETHESDA   MD   20852</w:t>
            </w:r>
          </w:p>
        </w:tc>
        <w:tc>
          <w:tcPr>
            <w:tcW w:w="2792" w:type="dxa"/>
            <w:tcBorders/>
            <w:vAlign w:val="center"/>
          </w:tcPr>
          <w:p>
            <w:pPr>
              <w:pStyle w:val="TableContents"/>
              <w:bidi w:val="0"/>
              <w:spacing w:before="0" w:after="283"/>
              <w:jc w:val="left"/>
              <w:rPr/>
            </w:pPr>
            <w:r>
              <w:rPr/>
              <w:t>Class A Common</w:t>
            </w:r>
          </w:p>
        </w:tc>
        <w:tc>
          <w:tcPr>
            <w:tcW w:w="916" w:type="dxa"/>
            <w:tcBorders/>
            <w:vAlign w:val="center"/>
          </w:tcPr>
          <w:p>
            <w:pPr>
              <w:pStyle w:val="TableContents"/>
              <w:bidi w:val="0"/>
              <w:spacing w:before="0" w:after="283"/>
              <w:jc w:val="left"/>
              <w:rPr/>
            </w:pPr>
            <w:r>
              <w:rPr/>
              <w:t>01/05/2026</w:t>
            </w:r>
          </w:p>
        </w:tc>
        <w:tc>
          <w:tcPr>
            <w:tcW w:w="1524" w:type="dxa"/>
            <w:tcBorders/>
            <w:vAlign w:val="center"/>
          </w:tcPr>
          <w:p>
            <w:pPr>
              <w:pStyle w:val="TableContents"/>
              <w:bidi w:val="0"/>
              <w:spacing w:before="0" w:after="283"/>
              <w:jc w:val="left"/>
              <w:rPr/>
            </w:pPr>
            <w:r>
              <w:rPr/>
              <w:t>6203</w:t>
            </w:r>
          </w:p>
        </w:tc>
        <w:tc>
          <w:tcPr>
            <w:tcW w:w="1714" w:type="dxa"/>
            <w:tcBorders/>
            <w:vAlign w:val="center"/>
          </w:tcPr>
          <w:p>
            <w:pPr>
              <w:pStyle w:val="TableContents"/>
              <w:bidi w:val="0"/>
              <w:spacing w:before="0" w:after="283"/>
              <w:jc w:val="left"/>
              <w:rPr/>
            </w:pPr>
            <w:r>
              <w:rPr/>
              <w:t>412566.49</w:t>
            </w:r>
          </w:p>
        </w:tc>
      </w:tr>
      <w:tr>
        <w:trPr/>
        <w:tc>
          <w:tcPr>
            <w:tcW w:w="3259" w:type="dxa"/>
            <w:tcBorders/>
            <w:vAlign w:val="center"/>
          </w:tcPr>
          <w:p>
            <w:pPr>
              <w:pStyle w:val="TableContents"/>
              <w:bidi w:val="0"/>
              <w:spacing w:before="0" w:after="283"/>
              <w:jc w:val="left"/>
              <w:rPr/>
            </w:pPr>
            <w:r>
              <w:rPr/>
              <w:t>James Miln</w:t>
              <w:br/>
              <w:t>6116 EXECUTIVE BOULEVARD, SUITE 800</w:t>
              <w:br/>
              <w:t>NORTH BETHESDA   MD   20852</w:t>
            </w:r>
          </w:p>
        </w:tc>
        <w:tc>
          <w:tcPr>
            <w:tcW w:w="2792" w:type="dxa"/>
            <w:tcBorders/>
            <w:vAlign w:val="center"/>
          </w:tcPr>
          <w:p>
            <w:pPr>
              <w:pStyle w:val="TableContents"/>
              <w:bidi w:val="0"/>
              <w:spacing w:before="0" w:after="283"/>
              <w:jc w:val="left"/>
              <w:rPr/>
            </w:pPr>
            <w:r>
              <w:rPr/>
              <w:t>Class A Common</w:t>
            </w:r>
          </w:p>
        </w:tc>
        <w:tc>
          <w:tcPr>
            <w:tcW w:w="916" w:type="dxa"/>
            <w:tcBorders/>
            <w:vAlign w:val="center"/>
          </w:tcPr>
          <w:p>
            <w:pPr>
              <w:pStyle w:val="TableContents"/>
              <w:bidi w:val="0"/>
              <w:spacing w:before="0" w:after="283"/>
              <w:jc w:val="left"/>
              <w:rPr/>
            </w:pPr>
            <w:r>
              <w:rPr/>
              <w:t>02/02/2026</w:t>
            </w:r>
          </w:p>
        </w:tc>
        <w:tc>
          <w:tcPr>
            <w:tcW w:w="1524" w:type="dxa"/>
            <w:tcBorders/>
            <w:vAlign w:val="center"/>
          </w:tcPr>
          <w:p>
            <w:pPr>
              <w:pStyle w:val="TableContents"/>
              <w:bidi w:val="0"/>
              <w:spacing w:before="0" w:after="283"/>
              <w:jc w:val="left"/>
              <w:rPr/>
            </w:pPr>
            <w:r>
              <w:rPr/>
              <w:t>599</w:t>
            </w:r>
          </w:p>
        </w:tc>
        <w:tc>
          <w:tcPr>
            <w:tcW w:w="1714" w:type="dxa"/>
            <w:tcBorders/>
            <w:vAlign w:val="center"/>
          </w:tcPr>
          <w:p>
            <w:pPr>
              <w:pStyle w:val="TableContents"/>
              <w:bidi w:val="0"/>
              <w:spacing w:before="0" w:after="283"/>
              <w:jc w:val="left"/>
              <w:rPr/>
            </w:pPr>
            <w:r>
              <w:rPr/>
              <w:t>35327.94</w:t>
            </w:r>
          </w:p>
        </w:tc>
      </w:tr>
      <w:tr>
        <w:trPr/>
        <w:tc>
          <w:tcPr>
            <w:tcW w:w="3259" w:type="dxa"/>
            <w:tcBorders/>
            <w:vAlign w:val="center"/>
          </w:tcPr>
          <w:p>
            <w:pPr>
              <w:pStyle w:val="TableContents"/>
              <w:bidi w:val="0"/>
              <w:spacing w:before="0" w:after="283"/>
              <w:jc w:val="left"/>
              <w:rPr/>
            </w:pPr>
            <w:r>
              <w:rPr/>
              <w:t>James Miln</w:t>
              <w:br/>
              <w:t>6116 EXECUTIVE BOULEVARD, SUITE 800</w:t>
              <w:br/>
              <w:t>NORTH BETHESDA   MD   20852</w:t>
            </w:r>
          </w:p>
        </w:tc>
        <w:tc>
          <w:tcPr>
            <w:tcW w:w="2792" w:type="dxa"/>
            <w:tcBorders/>
            <w:vAlign w:val="center"/>
          </w:tcPr>
          <w:p>
            <w:pPr>
              <w:pStyle w:val="TableContents"/>
              <w:bidi w:val="0"/>
              <w:spacing w:before="0" w:after="283"/>
              <w:jc w:val="left"/>
              <w:rPr/>
            </w:pPr>
            <w:r>
              <w:rPr/>
              <w:t>Class A Common</w:t>
            </w:r>
          </w:p>
        </w:tc>
        <w:tc>
          <w:tcPr>
            <w:tcW w:w="916" w:type="dxa"/>
            <w:tcBorders/>
            <w:vAlign w:val="center"/>
          </w:tcPr>
          <w:p>
            <w:pPr>
              <w:pStyle w:val="TableContents"/>
              <w:bidi w:val="0"/>
              <w:spacing w:before="0" w:after="283"/>
              <w:jc w:val="left"/>
              <w:rPr/>
            </w:pPr>
            <w:r>
              <w:rPr/>
              <w:t>02/26/2026</w:t>
            </w:r>
          </w:p>
        </w:tc>
        <w:tc>
          <w:tcPr>
            <w:tcW w:w="1524" w:type="dxa"/>
            <w:tcBorders/>
            <w:vAlign w:val="center"/>
          </w:tcPr>
          <w:p>
            <w:pPr>
              <w:pStyle w:val="TableContents"/>
              <w:bidi w:val="0"/>
              <w:spacing w:before="0" w:after="283"/>
              <w:jc w:val="left"/>
              <w:rPr/>
            </w:pPr>
            <w:r>
              <w:rPr/>
              <w:t>15103</w:t>
            </w:r>
          </w:p>
        </w:tc>
        <w:tc>
          <w:tcPr>
            <w:tcW w:w="1714" w:type="dxa"/>
            <w:tcBorders/>
            <w:vAlign w:val="center"/>
          </w:tcPr>
          <w:p>
            <w:pPr>
              <w:pStyle w:val="TableContents"/>
              <w:bidi w:val="0"/>
              <w:spacing w:before="0" w:after="283"/>
              <w:jc w:val="left"/>
              <w:rPr/>
            </w:pPr>
            <w:r>
              <w:rPr/>
              <w:t>656305.40</w:t>
            </w:r>
          </w:p>
        </w:tc>
      </w:tr>
      <w:tr>
        <w:trPr/>
        <w:tc>
          <w:tcPr>
            <w:tcW w:w="3259" w:type="dxa"/>
            <w:tcBorders/>
            <w:vAlign w:val="center"/>
          </w:tcPr>
          <w:p>
            <w:pPr>
              <w:pStyle w:val="TableContents"/>
              <w:bidi w:val="0"/>
              <w:spacing w:before="0" w:after="283"/>
              <w:jc w:val="left"/>
              <w:rPr/>
            </w:pPr>
            <w:r>
              <w:rPr/>
              <w:t>James Miln</w:t>
              <w:br/>
              <w:t>6116 EXECUTIVE BOULEVARD, SUITE 800</w:t>
              <w:br/>
              <w:t>NORTH BETHESDA   MD   20852</w:t>
            </w:r>
          </w:p>
        </w:tc>
        <w:tc>
          <w:tcPr>
            <w:tcW w:w="2792" w:type="dxa"/>
            <w:tcBorders/>
            <w:vAlign w:val="center"/>
          </w:tcPr>
          <w:p>
            <w:pPr>
              <w:pStyle w:val="TableContents"/>
              <w:bidi w:val="0"/>
              <w:spacing w:before="0" w:after="283"/>
              <w:jc w:val="left"/>
              <w:rPr/>
            </w:pPr>
            <w:r>
              <w:rPr/>
              <w:t>Class A Common</w:t>
            </w:r>
          </w:p>
        </w:tc>
        <w:tc>
          <w:tcPr>
            <w:tcW w:w="916" w:type="dxa"/>
            <w:tcBorders/>
            <w:vAlign w:val="center"/>
          </w:tcPr>
          <w:p>
            <w:pPr>
              <w:pStyle w:val="TableContents"/>
              <w:bidi w:val="0"/>
              <w:spacing w:before="0" w:after="283"/>
              <w:jc w:val="left"/>
              <w:rPr/>
            </w:pPr>
            <w:r>
              <w:rPr/>
              <w:t>03/02/2026</w:t>
            </w:r>
          </w:p>
        </w:tc>
        <w:tc>
          <w:tcPr>
            <w:tcW w:w="1524" w:type="dxa"/>
            <w:tcBorders/>
            <w:vAlign w:val="center"/>
          </w:tcPr>
          <w:p>
            <w:pPr>
              <w:pStyle w:val="TableContents"/>
              <w:bidi w:val="0"/>
              <w:spacing w:before="0" w:after="283"/>
              <w:jc w:val="left"/>
              <w:rPr/>
            </w:pPr>
            <w:r>
              <w:rPr/>
              <w:t>12272</w:t>
            </w:r>
          </w:p>
        </w:tc>
        <w:tc>
          <w:tcPr>
            <w:tcW w:w="1714" w:type="dxa"/>
            <w:tcBorders/>
            <w:vAlign w:val="center"/>
          </w:tcPr>
          <w:p>
            <w:pPr>
              <w:pStyle w:val="TableContents"/>
              <w:bidi w:val="0"/>
              <w:spacing w:before="0" w:after="283"/>
              <w:jc w:val="left"/>
              <w:rPr/>
            </w:pPr>
            <w:r>
              <w:rPr/>
              <w:t>515431.23</w:t>
            </w:r>
          </w:p>
        </w:tc>
      </w:tr>
      <w:tr>
        <w:trPr/>
        <w:tc>
          <w:tcPr>
            <w:tcW w:w="3259" w:type="dxa"/>
            <w:tcBorders/>
            <w:vAlign w:val="center"/>
          </w:tcPr>
          <w:p>
            <w:pPr>
              <w:pStyle w:val="TableContents"/>
              <w:bidi w:val="0"/>
              <w:spacing w:before="0" w:after="283"/>
              <w:jc w:val="left"/>
              <w:rPr/>
            </w:pPr>
            <w:r>
              <w:rPr/>
              <w:t>James Miln</w:t>
              <w:br/>
              <w:t>6116 EXECUTIVE BOULEVARD, SUITE 800</w:t>
              <w:br/>
              <w:t>NORTH BETHESDA   MD   20852</w:t>
            </w:r>
          </w:p>
        </w:tc>
        <w:tc>
          <w:tcPr>
            <w:tcW w:w="2792" w:type="dxa"/>
            <w:tcBorders/>
            <w:vAlign w:val="center"/>
          </w:tcPr>
          <w:p>
            <w:pPr>
              <w:pStyle w:val="TableContents"/>
              <w:bidi w:val="0"/>
              <w:spacing w:before="0" w:after="283"/>
              <w:jc w:val="left"/>
              <w:rPr/>
            </w:pPr>
            <w:r>
              <w:rPr/>
              <w:t>Class A Common</w:t>
            </w:r>
          </w:p>
        </w:tc>
        <w:tc>
          <w:tcPr>
            <w:tcW w:w="916" w:type="dxa"/>
            <w:tcBorders/>
            <w:vAlign w:val="center"/>
          </w:tcPr>
          <w:p>
            <w:pPr>
              <w:pStyle w:val="TableContents"/>
              <w:bidi w:val="0"/>
              <w:spacing w:before="0" w:after="283"/>
              <w:jc w:val="left"/>
              <w:rPr/>
            </w:pPr>
            <w:r>
              <w:rPr/>
              <w:t>04/01/2026</w:t>
            </w:r>
          </w:p>
        </w:tc>
        <w:tc>
          <w:tcPr>
            <w:tcW w:w="1524" w:type="dxa"/>
            <w:tcBorders/>
            <w:vAlign w:val="center"/>
          </w:tcPr>
          <w:p>
            <w:pPr>
              <w:pStyle w:val="TableContents"/>
              <w:bidi w:val="0"/>
              <w:spacing w:before="0" w:after="283"/>
              <w:jc w:val="left"/>
              <w:rPr/>
            </w:pPr>
            <w:r>
              <w:rPr/>
              <w:t>1500</w:t>
            </w:r>
          </w:p>
        </w:tc>
        <w:tc>
          <w:tcPr>
            <w:tcW w:w="1714" w:type="dxa"/>
            <w:tcBorders/>
            <w:vAlign w:val="center"/>
          </w:tcPr>
          <w:p>
            <w:pPr>
              <w:pStyle w:val="TableContents"/>
              <w:bidi w:val="0"/>
              <w:spacing w:before="0" w:after="283"/>
              <w:jc w:val="left"/>
              <w:rPr/>
            </w:pPr>
            <w:r>
              <w:rPr/>
              <w:t>63049.05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173"/>
        <w:gridCol w:w="5032"/>
      </w:tblGrid>
      <w:tr>
        <w:trPr/>
        <w:tc>
          <w:tcPr>
            <w:tcW w:w="5173" w:type="dxa"/>
            <w:tcBorders/>
            <w:vAlign w:val="center"/>
          </w:tcPr>
          <w:p>
            <w:pPr>
              <w:pStyle w:val="TableContents"/>
              <w:bidi w:val="0"/>
              <w:spacing w:before="0" w:after="283"/>
              <w:jc w:val="left"/>
              <w:rPr/>
            </w:pPr>
            <w:r>
              <w:rPr/>
              <w:t>Remarks</w:t>
            </w:r>
          </w:p>
        </w:tc>
        <w:tc>
          <w:tcPr>
            <w:tcW w:w="5032" w:type="dxa"/>
            <w:tcBorders/>
            <w:vAlign w:val="center"/>
          </w:tcPr>
          <w:p>
            <w:pPr>
              <w:pStyle w:val="TableContents"/>
              <w:bidi w:val="0"/>
              <w:spacing w:before="0" w:after="283"/>
              <w:jc w:val="left"/>
              <w:rPr>
                <w:sz w:val="4"/>
                <w:szCs w:val="4"/>
              </w:rPr>
            </w:pPr>
            <w:r>
              <w:rPr>
                <w:sz w:val="4"/>
                <w:szCs w:val="4"/>
              </w:rPr>
            </w:r>
          </w:p>
        </w:tc>
      </w:tr>
      <w:tr>
        <w:trPr/>
        <w:tc>
          <w:tcPr>
            <w:tcW w:w="5173" w:type="dxa"/>
            <w:tcBorders/>
            <w:vAlign w:val="center"/>
          </w:tcPr>
          <w:p>
            <w:pPr>
              <w:pStyle w:val="TableContents"/>
              <w:bidi w:val="0"/>
              <w:spacing w:before="0" w:after="283"/>
              <w:jc w:val="left"/>
              <w:rPr/>
            </w:pPr>
            <w:r>
              <w:rPr/>
              <w:t>Date of Notice</w:t>
            </w:r>
          </w:p>
        </w:tc>
        <w:tc>
          <w:tcPr>
            <w:tcW w:w="5032" w:type="dxa"/>
            <w:tcBorders/>
            <w:vAlign w:val="center"/>
          </w:tcPr>
          <w:p>
            <w:pPr>
              <w:pStyle w:val="TableContents"/>
              <w:bidi w:val="0"/>
              <w:spacing w:before="0" w:after="0"/>
              <w:jc w:val="left"/>
              <w:rPr/>
            </w:pPr>
            <w:r>
              <w:rPr/>
              <w:t>04/02/2026</w:t>
            </w:r>
          </w:p>
        </w:tc>
      </w:tr>
      <w:tr>
        <w:trPr/>
        <w:tc>
          <w:tcPr>
            <w:tcW w:w="5173" w:type="dxa"/>
            <w:tcBorders/>
            <w:vAlign w:val="center"/>
          </w:tcPr>
          <w:p>
            <w:pPr>
              <w:pStyle w:val="TableContents"/>
              <w:bidi w:val="0"/>
              <w:spacing w:before="0" w:after="283"/>
              <w:jc w:val="left"/>
              <w:rPr/>
            </w:pPr>
            <w:r>
              <w:rPr/>
              <w:t>Date of Plan Adoption or Giving of Instruction, If Relying on Rule 10b5-1</w:t>
            </w:r>
          </w:p>
        </w:tc>
        <w:tc>
          <w:tcPr>
            <w:tcW w:w="5032" w:type="dxa"/>
            <w:tcBorders/>
            <w:vAlign w:val="center"/>
          </w:tcPr>
          <w:p>
            <w:pPr>
              <w:pStyle w:val="TableContents"/>
              <w:bidi w:val="0"/>
              <w:spacing w:before="0" w:after="0"/>
              <w:jc w:val="left"/>
              <w:rPr/>
            </w:pPr>
            <w:r>
              <w:rPr/>
              <w:t>05/19/2025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73" w:type="dxa"/>
            <w:tcBorders/>
            <w:vAlign w:val="center"/>
          </w:tcPr>
          <w:p>
            <w:pPr>
              <w:pStyle w:val="TableContents"/>
              <w:bidi w:val="0"/>
              <w:spacing w:before="0" w:after="283"/>
              <w:jc w:val="left"/>
              <w:rPr/>
            </w:pPr>
            <w:r>
              <w:rPr/>
              <w:t>Signature</w:t>
            </w:r>
          </w:p>
        </w:tc>
        <w:tc>
          <w:tcPr>
            <w:tcW w:w="5032" w:type="dxa"/>
            <w:tcBorders/>
            <w:vAlign w:val="center"/>
          </w:tcPr>
          <w:p>
            <w:pPr>
              <w:pStyle w:val="TableContents"/>
              <w:bidi w:val="0"/>
              <w:spacing w:before="0" w:after="0"/>
              <w:jc w:val="left"/>
              <w:rPr/>
            </w:pPr>
            <w:r>
              <w:rPr/>
              <w:t>/s/ UBS Financial Services Inc, as attorney-in-fact for James Miln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714</Words>
  <Characters>3635</Characters>
  <CharactersWithSpaces>4283</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