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7429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74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46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Mayerhofer Kathy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06/29/2021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Xometry, Inc.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XMTR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46" w:gutter="0" w:footer="0" w:header="0"/>
          <w:type w:val="continuous"/>
        </w:sectPr>
      </w:pP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7529 STANDISH PLACE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SUITE 200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DERWOOD MD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20855</w:t>
            </w:r>
          </w:p>
        </w:tc>
      </w:tr>
    </w:tbl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Chief Sales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3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06/30/2021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39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0" w:right="340" w:hanging="304"/>
        <w:spacing w:after="0" w:line="184" w:lineRule="auto"/>
        <w:tabs>
          <w:tab w:leader="none" w:pos="460" w:val="left"/>
        </w:tabs>
        <w:numPr>
          <w:ilvl w:val="0"/>
          <w:numId w:val="4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60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6" w:right="479" w:bottom="46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4"/>
              </w:rPr>
              <w:t>76,249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4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90"/>
              </w:rPr>
              <w:t>01/29/2028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2"/>
              </w:rPr>
              <w:t>1,146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1.65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90"/>
              </w:rPr>
              <w:t>03/22/2027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1,042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1.26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90"/>
              </w:rPr>
              <w:t>02/19/2029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21,563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1.68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(4)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90"/>
              </w:rPr>
              <w:t>04/27/2030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3.65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(5)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90"/>
              </w:rPr>
              <w:t>03/25/2031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55,000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12.32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5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Fully vested.</w:t>
      </w:r>
    </w:p>
    <w:p>
      <w:pPr>
        <w:spacing w:after="0" w:line="52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5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This amendment to the Form 3 corrects the number of shares underlying the Stock Option held by the Reporting Person.</w:t>
      </w:r>
    </w:p>
    <w:p>
      <w:pPr>
        <w:spacing w:after="0" w:line="52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40" w:right="380" w:firstLine="5"/>
        <w:spacing w:after="0" w:line="253" w:lineRule="auto"/>
        <w:tabs>
          <w:tab w:leader="none" w:pos="190" w:val="left"/>
        </w:tabs>
        <w:numPr>
          <w:ilvl w:val="0"/>
          <w:numId w:val="5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One quarter (1/4) of the shares vested on January 1, 2020, and thereafter, the remainder of the shares vest in 36 equal monthly installments, subject to the Reporting Person's continuous service.</w:t>
      </w:r>
    </w:p>
    <w:p>
      <w:pPr>
        <w:spacing w:after="0" w:line="26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40" w:right="380" w:firstLine="5"/>
        <w:spacing w:after="0" w:line="253" w:lineRule="auto"/>
        <w:tabs>
          <w:tab w:leader="none" w:pos="190" w:val="left"/>
        </w:tabs>
        <w:numPr>
          <w:ilvl w:val="0"/>
          <w:numId w:val="5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One quarter (1/4) of the shares vested on January 1, 2021, and thereafter, the remainder of the shares vest in 36 equal monthly installments, subject to the Reporting Person's continuous service.</w:t>
      </w:r>
    </w:p>
    <w:p>
      <w:pPr>
        <w:spacing w:after="0" w:line="26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40" w:right="420" w:firstLine="5"/>
        <w:spacing w:after="0" w:line="253" w:lineRule="auto"/>
        <w:tabs>
          <w:tab w:leader="none" w:pos="190" w:val="left"/>
        </w:tabs>
        <w:numPr>
          <w:ilvl w:val="0"/>
          <w:numId w:val="5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One quarter (1/4) of the shares shall vest on January 1, 2022, and thereafter, the remainder of the shares shall vest in 36 equal monthly installments, subject to the Reporting Person's continuous service.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/s/ Dorothy Vinsky,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07/09/2021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4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69940" TargetMode="External"/><Relationship Id="rId11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2021-07-09T17:12:57Z</dcterms:created>
  <dcterms:modified xsi:type="dcterms:W3CDTF">2021-07-09T17:12:57Z</dcterms:modified>
</cp:coreProperties>
</file>