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01</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20" w:hanging="287"/>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52" w:lineRule="exact"/>
        <w:rPr>
          <w:rFonts w:ascii="Wingdings" w:cs="Wingdings" w:eastAsia="Wingdings" w:hAnsi="Wingdings"/>
          <w:sz w:val="18"/>
          <w:szCs w:val="18"/>
          <w:b w:val="1"/>
          <w:bCs w:val="1"/>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52"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0" w:hanging="330"/>
        <w:spacing w:after="0"/>
        <w:tabs>
          <w:tab w:leader="none" w:pos="10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8"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r>
        <w:rPr>
          <w:rFonts w:ascii="Times New Roman" w:cs="Times New Roman" w:eastAsia="Times New Roman" w:hAnsi="Times New Roman"/>
          <w:sz w:val="30"/>
          <w:szCs w:val="30"/>
          <w:b w:val="1"/>
          <w:bCs w:val="1"/>
          <w:color w:val="auto"/>
        </w:rPr>
        <w:t xml:space="preserve">  </w:t>
      </w:r>
      <w:r>
        <w:rPr>
          <w:rFonts w:ascii="Wingdings" w:cs="Wingdings" w:eastAsia="Wingdings" w:hAnsi="Wingdings"/>
          <w:sz w:val="16"/>
          <w:szCs w:val="16"/>
          <w:b w:val="1"/>
          <w:bCs w:val="1"/>
          <w:color w:val="auto"/>
        </w:rPr>
        <w:t>o</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833,853</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908,501</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908,501</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2.0 %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XOMETRY, INC.</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6116 Executive Blvd, Suite 800,</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Bethesda, MD 20852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par value $0.000001 per share</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98423F109</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 parent holding company or control person in accordance with § 240.13d-1(b)(1)(ii)(G);</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 (15 U.S.C. 80a-3);</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ectPr>
          <w:pgSz w:w="11900" w:h="16838" w:orient="portrait"/>
          <w:cols w:equalWidth="0" w:num="1">
            <w:col w:w="11200"/>
          </w:cols>
          <w:pgMar w:left="320" w:top="509" w:right="379" w:bottom="0" w:gutter="0" w:footer="0" w:header="0"/>
        </w:sectPr>
      </w:pPr>
    </w:p>
    <w:bookmarkStart w:id="3" w:name="page4"/>
    <w:bookmarkEnd w:id="3"/>
    <w:p>
      <w:pPr>
        <w:ind w:left="1304" w:hanging="1304"/>
        <w:spacing w:after="0" w:line="282" w:lineRule="auto"/>
        <w:tabs>
          <w:tab w:leader="none" w:pos="656"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group, in accordance with § 240.13d-1(b)(1)(ii)(K). If filing as a non-U.S. institution in accordance with § 240.13d-1(b)(1)(ii)</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684530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0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908,501</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2.0 %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833,853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908,501</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06,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lvl w:ilvl="1">
      <w:lvlJc w:val="left"/>
      <w:lvlText w:val="o"/>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2023-04-06T11:30:15Z</dcterms:created>
  <dcterms:modified xsi:type="dcterms:W3CDTF">2023-04-06T11:30:15Z</dcterms:modified>
</cp:coreProperties>
</file>