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0002051034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Sahni Sanjeev Singh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Eleven Madison Avenue</w:t>
              <w:br/>
              <w:t>4th Floor</w:t>
              <w:br/>
              <w:t>New York   NY   10010</w:t>
            </w:r>
          </w:p>
        </w:tc>
        <w:tc>
          <w:tcPr>
            <w:tcW w:w="1184" w:type="dxa"/>
            <w:tcBorders/>
            <w:vAlign w:val="center"/>
          </w:tcPr>
          <w:p>
            <w:pPr>
              <w:pStyle w:val="TableContents"/>
              <w:bidi w:val="0"/>
              <w:spacing w:before="0" w:after="283"/>
              <w:jc w:val="left"/>
              <w:rPr/>
            </w:pPr>
            <w:r>
              <w:rPr/>
              <w:t>4446</w:t>
            </w:r>
          </w:p>
        </w:tc>
        <w:tc>
          <w:tcPr>
            <w:tcW w:w="1393" w:type="dxa"/>
            <w:tcBorders/>
            <w:vAlign w:val="center"/>
          </w:tcPr>
          <w:p>
            <w:pPr>
              <w:pStyle w:val="TableContents"/>
              <w:bidi w:val="0"/>
              <w:spacing w:before="0" w:after="283"/>
              <w:jc w:val="left"/>
              <w:rPr/>
            </w:pPr>
            <w:r>
              <w:rPr/>
              <w:t>281920.86</w:t>
            </w:r>
          </w:p>
        </w:tc>
        <w:tc>
          <w:tcPr>
            <w:tcW w:w="1566" w:type="dxa"/>
            <w:tcBorders/>
            <w:vAlign w:val="center"/>
          </w:tcPr>
          <w:p>
            <w:pPr>
              <w:pStyle w:val="TableContents"/>
              <w:bidi w:val="0"/>
              <w:spacing w:before="0" w:after="283"/>
              <w:jc w:val="left"/>
              <w:rPr/>
            </w:pPr>
            <w:r>
              <w:rPr/>
              <w:t>49772345</w:t>
            </w:r>
          </w:p>
        </w:tc>
        <w:tc>
          <w:tcPr>
            <w:tcW w:w="1575" w:type="dxa"/>
            <w:tcBorders/>
            <w:vAlign w:val="center"/>
          </w:tcPr>
          <w:p>
            <w:pPr>
              <w:pStyle w:val="TableContents"/>
              <w:bidi w:val="0"/>
              <w:spacing w:before="0" w:after="283"/>
              <w:jc w:val="left"/>
              <w:rPr/>
            </w:pPr>
            <w:r>
              <w:rPr/>
              <w:t>01/05/2026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01/01/2026</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4446</w:t>
            </w:r>
          </w:p>
        </w:tc>
        <w:tc>
          <w:tcPr>
            <w:tcW w:w="1078" w:type="dxa"/>
            <w:tcBorders/>
            <w:vAlign w:val="center"/>
          </w:tcPr>
          <w:p>
            <w:pPr>
              <w:pStyle w:val="TableContents"/>
              <w:bidi w:val="0"/>
              <w:spacing w:before="0" w:after="283"/>
              <w:jc w:val="left"/>
              <w:rPr/>
            </w:pPr>
            <w:r>
              <w:rPr/>
              <w:t>01/01/2026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19"/>
        <w:gridCol w:w="5286"/>
      </w:tblGrid>
      <w:tr>
        <w:trPr/>
        <w:tc>
          <w:tcPr>
            <w:tcW w:w="4919" w:type="dxa"/>
            <w:tcBorders/>
            <w:vAlign w:val="center"/>
          </w:tcPr>
          <w:p>
            <w:pPr>
              <w:pStyle w:val="TableContents"/>
              <w:bidi w:val="0"/>
              <w:spacing w:before="0" w:after="283"/>
              <w:jc w:val="left"/>
              <w:rPr/>
            </w:pPr>
            <w:r>
              <w:rPr/>
              <w:t>Remarks</w:t>
            </w:r>
          </w:p>
        </w:tc>
        <w:tc>
          <w:tcPr>
            <w:tcW w:w="5286"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center"/>
          </w:tcPr>
          <w:p>
            <w:pPr>
              <w:pStyle w:val="TableContents"/>
              <w:bidi w:val="0"/>
              <w:spacing w:before="0" w:after="283"/>
              <w:jc w:val="left"/>
              <w:rPr/>
            </w:pPr>
            <w:r>
              <w:rPr/>
              <w:t>Date of Notice</w:t>
            </w:r>
          </w:p>
        </w:tc>
        <w:tc>
          <w:tcPr>
            <w:tcW w:w="5286" w:type="dxa"/>
            <w:tcBorders/>
            <w:vAlign w:val="center"/>
          </w:tcPr>
          <w:p>
            <w:pPr>
              <w:pStyle w:val="TableContents"/>
              <w:bidi w:val="0"/>
              <w:spacing w:before="0" w:after="0"/>
              <w:jc w:val="left"/>
              <w:rPr/>
            </w:pPr>
            <w:r>
              <w:rPr/>
              <w:t>01/05/2026</w:t>
            </w:r>
          </w:p>
        </w:tc>
      </w:tr>
      <w:tr>
        <w:trPr/>
        <w:tc>
          <w:tcPr>
            <w:tcW w:w="4919" w:type="dxa"/>
            <w:tcBorders/>
            <w:vAlign w:val="center"/>
          </w:tcPr>
          <w:p>
            <w:pPr>
              <w:pStyle w:val="TableContents"/>
              <w:bidi w:val="0"/>
              <w:spacing w:before="0" w:after="283"/>
              <w:jc w:val="left"/>
              <w:rPr/>
            </w:pPr>
            <w:r>
              <w:rPr/>
              <w:t>Date of Plan Adoption or Giving of Instruction, If Relying on Rule 10b5-1</w:t>
            </w:r>
          </w:p>
        </w:tc>
        <w:tc>
          <w:tcPr>
            <w:tcW w:w="5286" w:type="dxa"/>
            <w:tcBorders/>
            <w:vAlign w:val="center"/>
          </w:tcPr>
          <w:p>
            <w:pPr>
              <w:pStyle w:val="TableContents"/>
              <w:bidi w:val="0"/>
              <w:spacing w:before="0" w:after="0"/>
              <w:jc w:val="left"/>
              <w:rPr/>
            </w:pPr>
            <w:r>
              <w:rPr/>
              <w:t>08/07/2025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9" w:type="dxa"/>
            <w:tcBorders/>
            <w:vAlign w:val="center"/>
          </w:tcPr>
          <w:p>
            <w:pPr>
              <w:pStyle w:val="TableContents"/>
              <w:bidi w:val="0"/>
              <w:spacing w:before="0" w:after="283"/>
              <w:jc w:val="left"/>
              <w:rPr/>
            </w:pPr>
            <w:r>
              <w:rPr/>
              <w:t>Signature</w:t>
            </w:r>
          </w:p>
        </w:tc>
        <w:tc>
          <w:tcPr>
            <w:tcW w:w="5286" w:type="dxa"/>
            <w:tcBorders/>
            <w:vAlign w:val="center"/>
          </w:tcPr>
          <w:p>
            <w:pPr>
              <w:pStyle w:val="TableContents"/>
              <w:bidi w:val="0"/>
              <w:spacing w:before="0" w:after="0"/>
              <w:jc w:val="left"/>
              <w:rPr/>
            </w:pPr>
            <w:r>
              <w:rPr/>
              <w:t>/s/ UBS Financial Services Inc, as attorney-in-fact for Sanjeev Singh Sahni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602</Words>
  <Characters>3038</Characters>
  <CharactersWithSpaces>3582</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