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Clark Ranjana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0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40"/>
              <w:spacing w:after="0"/>
              <w:rPr>
                <w:sz w:val="20"/>
                <w:szCs w:val="20"/>
                <w:color w:val="auto"/>
              </w:rPr>
            </w:pPr>
            <w:r>
              <w:rPr>
                <w:rFonts w:ascii="Arial" w:cs="Arial" w:eastAsia="Arial" w:hAnsi="Arial"/>
                <w:sz w:val="20"/>
                <w:szCs w:val="20"/>
                <w:color w:val="0000FF"/>
              </w:rPr>
              <w:t>2,272</w:t>
            </w:r>
            <w:r>
              <w:rPr>
                <w:rFonts w:ascii="Arial" w:cs="Arial" w:eastAsia="Arial" w:hAnsi="Arial"/>
                <w:sz w:val="25"/>
                <w:szCs w:val="25"/>
                <w:color w:val="008000"/>
                <w:vertAlign w:val="superscript"/>
              </w:rPr>
              <w:t>(1)</w:t>
            </w:r>
          </w:p>
        </w:tc>
        <w:tc>
          <w:tcPr>
            <w:tcW w:w="1060" w:type="dxa"/>
            <w:vAlign w:val="bottom"/>
            <w:tcBorders>
              <w:bottom w:val="single" w:sz="8" w:color="2C2C2C"/>
            </w:tcBorders>
            <w:gridSpan w:val="2"/>
          </w:tcPr>
          <w:p>
            <w:pPr>
              <w:ind w:left="90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gridSpan w:val="2"/>
          </w:tcPr>
          <w:p>
            <w:pPr>
              <w:ind w:left="3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1060" w:type="dxa"/>
            <w:vAlign w:val="bottom"/>
            <w:gridSpan w:val="2"/>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60" w:type="dxa"/>
            <w:vAlign w:val="bottom"/>
            <w:gridSpan w:val="2"/>
          </w:tcPr>
          <w:p>
            <w:pPr>
              <w:ind w:left="3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320" w:firstLine="5"/>
        <w:spacing w:after="0" w:line="305"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These shares are represented by restricted stock units ("RSUs"). Each RSU represents a contingent right to receive one share of the Class A Common Stock of the Issuer. The shares underlying the RSUs vest in three equal annual installments with the first installment vesting on July 2, 2022, subject to the Reporting Person's continuous service.</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 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18"/>
          <w:szCs w:val="18"/>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 titu tes, in serving in such capacity at the request of the undersigned, are not assuming (nor is the Company assuming) any of the undersigned's responsib ilit ies to comply with Section 16 of the Exchange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jc w:val="both"/>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 gned in a signed</w:t>
      </w: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line="222" w:lineRule="exact"/>
              <w:rPr>
                <w:sz w:val="20"/>
                <w:szCs w:val="20"/>
                <w:color w:val="auto"/>
              </w:rPr>
            </w:pPr>
            <w:r>
              <w:rPr>
                <w:rFonts w:ascii="Courier New" w:cs="Courier New" w:eastAsia="Courier New" w:hAnsi="Courier New"/>
                <w:sz w:val="20"/>
                <w:szCs w:val="20"/>
                <w:color w:val="auto"/>
                <w:w w:val="98"/>
              </w:rPr>
              <w:t>writing delivered to the</w:t>
            </w:r>
          </w:p>
        </w:tc>
        <w:tc>
          <w:tcPr>
            <w:tcW w:w="3060" w:type="dxa"/>
            <w:vAlign w:val="bottom"/>
            <w:gridSpan w:val="3"/>
          </w:tcPr>
          <w:p>
            <w:pPr>
              <w:ind w:left="60"/>
              <w:spacing w:after="0" w:line="222" w:lineRule="exact"/>
              <w:rPr>
                <w:sz w:val="20"/>
                <w:szCs w:val="20"/>
                <w:color w:val="auto"/>
              </w:rPr>
            </w:pPr>
            <w:r>
              <w:rPr>
                <w:rFonts w:ascii="Courier New" w:cs="Courier New" w:eastAsia="Courier New" w:hAnsi="Courier New"/>
                <w:sz w:val="20"/>
                <w:szCs w:val="20"/>
                <w:color w:val="auto"/>
                <w:w w:val="99"/>
              </w:rPr>
              <w:t>Company and the foregoing</w:t>
            </w:r>
          </w:p>
        </w:tc>
        <w:tc>
          <w:tcPr>
            <w:tcW w:w="1220" w:type="dxa"/>
            <w:vAlign w:val="bottom"/>
          </w:tcPr>
          <w:p>
            <w:pPr>
              <w:ind w:left="40"/>
              <w:spacing w:after="0" w:line="222" w:lineRule="exact"/>
              <w:rPr>
                <w:sz w:val="20"/>
                <w:szCs w:val="20"/>
                <w:color w:val="auto"/>
              </w:rPr>
            </w:pPr>
            <w:r>
              <w:rPr>
                <w:rFonts w:ascii="Courier New" w:cs="Courier New" w:eastAsia="Courier New" w:hAnsi="Courier New"/>
                <w:sz w:val="20"/>
                <w:szCs w:val="20"/>
                <w:color w:val="auto"/>
                <w:w w:val="96"/>
              </w:rPr>
              <w:t>attorneys-</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4"/>
          </w:tcPr>
          <w:p>
            <w:pPr>
              <w:ind w:left="60"/>
              <w:spacing w:after="0" w:line="225"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270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9"/>
              </w:rPr>
              <w:t>longer employed by the</w:t>
            </w:r>
          </w:p>
        </w:tc>
        <w:tc>
          <w:tcPr>
            <w:tcW w:w="1220" w:type="dxa"/>
            <w:vAlign w:val="bottom"/>
          </w:tcPr>
          <w:p>
            <w:pPr>
              <w:ind w:left="40"/>
              <w:spacing w:after="0" w:line="225" w:lineRule="exact"/>
              <w:rPr>
                <w:sz w:val="20"/>
                <w:szCs w:val="20"/>
                <w:color w:val="auto"/>
              </w:rPr>
            </w:pPr>
            <w:r>
              <w:rPr>
                <w:rFonts w:ascii="Courier New" w:cs="Courier New" w:eastAsia="Courier New" w:hAnsi="Courier New"/>
                <w:sz w:val="20"/>
                <w:szCs w:val="20"/>
                <w:color w:val="auto"/>
                <w:w w:val="96"/>
              </w:rPr>
              <w:t>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760" w:type="dxa"/>
            <w:vAlign w:val="bottom"/>
          </w:tcPr>
          <w:p>
            <w:pPr>
              <w:jc w:val="right"/>
              <w:ind w:right="82"/>
              <w:spacing w:after="0" w:line="225" w:lineRule="exact"/>
              <w:rPr>
                <w:sz w:val="20"/>
                <w:szCs w:val="20"/>
                <w:color w:val="auto"/>
              </w:rPr>
            </w:pPr>
            <w:r>
              <w:rPr>
                <w:rFonts w:ascii="Courier New" w:cs="Courier New" w:eastAsia="Courier New" w:hAnsi="Courier New"/>
                <w:sz w:val="20"/>
                <w:szCs w:val="20"/>
                <w:color w:val="auto"/>
              </w:rPr>
              <w:t>'</w:t>
            </w:r>
          </w:p>
        </w:tc>
        <w:tc>
          <w:tcPr>
            <w:tcW w:w="1220" w:type="dxa"/>
            <w:vAlign w:val="bottom"/>
          </w:tcPr>
          <w:p>
            <w:pPr>
              <w:spacing w:after="0"/>
              <w:rPr>
                <w:sz w:val="19"/>
                <w:szCs w:val="19"/>
                <w:color w:val="auto"/>
              </w:rPr>
            </w:pP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15,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Ranjana Clark</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Ranjana Clark</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04051"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2021-07-14T19:42:45Z</dcterms:created>
  <dcterms:modified xsi:type="dcterms:W3CDTF">2021-07-14T19:42:45Z</dcterms:modified>
</cp:coreProperties>
</file>