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2"/>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120" w:type="dxa"/>
            <w:vAlign w:val="bottom"/>
          </w:tcPr>
          <w:p>
            <w:pPr>
              <w:jc w:val="right"/>
              <w:ind w:right="44"/>
              <w:spacing w:after="0"/>
              <w:rPr>
                <w:sz w:val="20"/>
                <w:szCs w:val="20"/>
                <w:color w:val="auto"/>
              </w:rPr>
            </w:pPr>
            <w:r>
              <w:rPr>
                <w:rFonts w:ascii="Arial" w:cs="Arial" w:eastAsia="Arial" w:hAnsi="Arial"/>
                <w:sz w:val="7"/>
                <w:szCs w:val="7"/>
                <w:color w:val="auto"/>
                <w:w w:val="71"/>
              </w:rPr>
              <w:t>*</w:t>
            </w:r>
          </w:p>
        </w:tc>
        <w:tc>
          <w:tcPr>
            <w:tcW w:w="160" w:type="dxa"/>
            <w:vAlign w:val="bottom"/>
          </w:tcPr>
          <w:p>
            <w:pPr>
              <w:spacing w:after="0"/>
              <w:rPr>
                <w:sz w:val="14"/>
                <w:szCs w:val="14"/>
                <w:color w:val="auto"/>
              </w:rPr>
            </w:pP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060" w:type="dxa"/>
            <w:vAlign w:val="bottom"/>
            <w:gridSpan w:val="3"/>
            <w:vMerge w:val="restart"/>
          </w:tcPr>
          <w:p>
            <w:pPr>
              <w:spacing w:after="0" w:line="256" w:lineRule="exact"/>
              <w:rPr>
                <w:rFonts w:ascii="Arial" w:cs="Arial" w:eastAsia="Arial" w:hAnsi="Arial"/>
                <w:sz w:val="24"/>
                <w:szCs w:val="24"/>
                <w:color w:val="0000EE"/>
                <w:w w:val="95"/>
              </w:rPr>
            </w:pPr>
            <w:hyperlink r:id="rId10">
              <w:r>
                <w:rPr>
                  <w:rFonts w:ascii="Arial" w:cs="Arial" w:eastAsia="Arial" w:hAnsi="Arial"/>
                  <w:sz w:val="24"/>
                  <w:szCs w:val="24"/>
                  <w:color w:val="0000EE"/>
                  <w:w w:val="95"/>
                </w:rPr>
                <w:t>Highland Leaders Fund I, L.P.</w:t>
              </w:r>
            </w:hyperlink>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3"/>
            <w:vMerge w:val="continue"/>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8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Xometry,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XMTR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ONE BROADWAY</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16TH FLOOR</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02142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00" w:type="dxa"/>
            <w:vAlign w:val="bottom"/>
          </w:tcPr>
          <w:p>
            <w:pPr>
              <w:spacing w:after="0"/>
              <w:rPr>
                <w:sz w:val="15"/>
                <w:szCs w:val="15"/>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Seed-1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5"/>
              </w:rPr>
              <w:t>129,859</w:t>
            </w:r>
          </w:p>
        </w:tc>
        <w:tc>
          <w:tcPr>
            <w:tcW w:w="98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Seed-1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8"/>
              </w:rPr>
              <w:t>28,058</w:t>
            </w:r>
          </w:p>
        </w:tc>
        <w:tc>
          <w:tcPr>
            <w:tcW w:w="98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Seed-2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8"/>
              </w:rPr>
              <w:t>57,132</w:t>
            </w:r>
          </w:p>
        </w:tc>
        <w:tc>
          <w:tcPr>
            <w:tcW w:w="98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Seed-2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8"/>
              </w:rPr>
              <w:t>12,344</w:t>
            </w:r>
          </w:p>
        </w:tc>
        <w:tc>
          <w:tcPr>
            <w:tcW w:w="98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A-1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7"/>
              </w:rPr>
              <w:t>3,636,868</w:t>
            </w:r>
          </w:p>
        </w:tc>
        <w:tc>
          <w:tcPr>
            <w:tcW w:w="98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A-2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8"/>
              </w:rPr>
              <w:t>73,997</w:t>
            </w:r>
          </w:p>
        </w:tc>
        <w:tc>
          <w:tcPr>
            <w:tcW w:w="98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A-2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5"/>
              </w:rPr>
              <w:t>334,214</w:t>
            </w:r>
          </w:p>
        </w:tc>
        <w:tc>
          <w:tcPr>
            <w:tcW w:w="98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1"/>
              </w:rPr>
              <w:t>See Footnotes</w:t>
            </w:r>
            <w:r>
              <w:rPr>
                <w:rFonts w:ascii="Arial" w:cs="Arial" w:eastAsia="Arial" w:hAnsi="Arial"/>
                <w:sz w:val="25"/>
                <w:szCs w:val="25"/>
                <w:color w:val="008000"/>
                <w:w w:val="91"/>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B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8"/>
              </w:rPr>
              <w:t>25,400</w:t>
            </w:r>
          </w:p>
        </w:tc>
        <w:tc>
          <w:tcPr>
            <w:tcW w:w="98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B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5"/>
              </w:rPr>
              <w:t>668,746</w:t>
            </w:r>
          </w:p>
        </w:tc>
        <w:tc>
          <w:tcPr>
            <w:tcW w:w="98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C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8"/>
              </w:rPr>
              <w:t>26,397</w:t>
            </w:r>
          </w:p>
        </w:tc>
        <w:tc>
          <w:tcPr>
            <w:tcW w:w="98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C Common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5"/>
              </w:rPr>
              <w:t>381,123</w:t>
            </w:r>
          </w:p>
        </w:tc>
        <w:tc>
          <w:tcPr>
            <w:tcW w:w="98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D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8"/>
              </w:rPr>
              <w:t>20,486</w:t>
            </w:r>
          </w:p>
        </w:tc>
        <w:tc>
          <w:tcPr>
            <w:tcW w:w="98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D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5"/>
              </w:rPr>
              <w:t>403,999</w:t>
            </w:r>
          </w:p>
        </w:tc>
        <w:tc>
          <w:tcPr>
            <w:tcW w:w="98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E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5"/>
              </w:rPr>
              <w:t>148,157</w:t>
            </w:r>
          </w:p>
        </w:tc>
        <w:tc>
          <w:tcPr>
            <w:tcW w:w="98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E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8"/>
              </w:rPr>
              <w:t>32,013</w:t>
            </w:r>
          </w:p>
        </w:tc>
        <w:tc>
          <w:tcPr>
            <w:tcW w:w="98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20"/>
                <w:szCs w:val="20"/>
                <w:color w:val="0000FF"/>
                <w:w w:val="93"/>
              </w:rPr>
              <w:t>See Footnote</w:t>
            </w:r>
            <w:r>
              <w:rPr>
                <w:rFonts w:ascii="Arial" w:cs="Arial" w:eastAsia="Arial" w:hAnsi="Arial"/>
                <w:sz w:val="25"/>
                <w:szCs w:val="25"/>
                <w:color w:val="008000"/>
                <w:w w:val="93"/>
                <w:vertAlign w:val="superscript"/>
              </w:rPr>
              <w:t>(10)</w:t>
            </w: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00" w:type="dxa"/>
            <w:vAlign w:val="bottom"/>
            <w:tcBorders>
              <w:top w:val="single" w:sz="8" w:color="2C2C2C"/>
            </w:tcBorders>
            <w:gridSpan w:val="7"/>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80" w:type="dxa"/>
            <w:vAlign w:val="bottom"/>
            <w:gridSpan w:val="5"/>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Highland Leaders Fund I, L.P.</w:t>
              </w:r>
            </w:hyperlink>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(Last)</w:t>
            </w:r>
          </w:p>
        </w:tc>
        <w:tc>
          <w:tcPr>
            <w:tcW w:w="1820" w:type="dxa"/>
            <w:vAlign w:val="bottom"/>
          </w:tcPr>
          <w:p>
            <w:pPr>
              <w:ind w:left="500"/>
              <w:spacing w:after="0"/>
              <w:rPr>
                <w:sz w:val="20"/>
                <w:szCs w:val="20"/>
                <w:color w:val="auto"/>
              </w:rPr>
            </w:pPr>
            <w:r>
              <w:rPr>
                <w:rFonts w:ascii="Arial" w:cs="Arial" w:eastAsia="Arial" w:hAnsi="Arial"/>
                <w:sz w:val="15"/>
                <w:szCs w:val="15"/>
                <w:color w:val="auto"/>
              </w:rPr>
              <w:t>(First)</w:t>
            </w:r>
          </w:p>
        </w:tc>
        <w:tc>
          <w:tcPr>
            <w:tcW w:w="1080" w:type="dxa"/>
            <w:vAlign w:val="bottom"/>
            <w:gridSpan w:val="3"/>
          </w:tcPr>
          <w:p>
            <w:pPr>
              <w:jc w:val="right"/>
              <w:ind w:right="48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sectPr>
          <w:pgSz w:w="11900" w:h="16838" w:orient="portrait"/>
          <w:cols w:equalWidth="0" w:num="1">
            <w:col w:w="10940"/>
          </w:cols>
          <w:pgMar w:left="480" w:top="236" w:right="479" w:bottom="0" w:gutter="0" w:footer="0" w:header="0"/>
          <w:type w:val="continuous"/>
        </w:sectPr>
      </w:pPr>
    </w:p>
    <w:p>
      <w:pPr>
        <w:ind w:left="140"/>
        <w:spacing w:after="0"/>
        <w:rPr>
          <w:sz w:val="20"/>
          <w:szCs w:val="20"/>
          <w:color w:val="auto"/>
        </w:rPr>
      </w:pPr>
      <w:r>
        <w:rPr>
          <w:rFonts w:ascii="Arial" w:cs="Arial" w:eastAsia="Arial" w:hAnsi="Arial"/>
          <w:sz w:val="18"/>
          <w:szCs w:val="18"/>
          <w:color w:val="0000FF"/>
        </w:rPr>
        <w:t>ONE BROADWAY</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20"/>
          <w:szCs w:val="20"/>
          <w:color w:val="0000FF"/>
        </w:rPr>
        <w:t>16TH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-139065</wp:posOffset>
            </wp:positionV>
            <wp:extent cx="2798445" cy="3252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98445" cy="3252470"/>
                    </a:xfrm>
                    <a:prstGeom prst="rect">
                      <a:avLst/>
                    </a:prstGeom>
                    <a:noFill/>
                  </pic:spPr>
                </pic:pic>
              </a:graphicData>
            </a:graphic>
          </wp:anchor>
        </w:drawing>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020" w:type="dxa"/>
            <w:vAlign w:val="bottom"/>
          </w:tcPr>
          <w:p>
            <w:pPr>
              <w:ind w:left="1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02142</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Highland Entrepreneurs' Fund 9 Limited</w:t>
        </w:r>
      </w:hyperlink>
    </w:p>
    <w:p>
      <w:pPr>
        <w:spacing w:after="0" w:line="1" w:lineRule="exact"/>
        <w:rPr>
          <w:sz w:val="20"/>
          <w:szCs w:val="20"/>
          <w:color w:val="auto"/>
        </w:rPr>
      </w:pPr>
    </w:p>
    <w:p>
      <w:pPr>
        <w:ind w:left="10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Partnership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020" w:type="dxa"/>
            <w:vAlign w:val="bottom"/>
          </w:tcPr>
          <w:p>
            <w:pPr>
              <w:ind w:left="1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ONE BROADWAY</w:t>
            </w:r>
          </w:p>
        </w:tc>
        <w:tc>
          <w:tcPr>
            <w:tcW w:w="180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16TH FLOOR</w:t>
            </w: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299"/>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CAMBRIDGE</w:t>
            </w:r>
          </w:p>
        </w:tc>
        <w:tc>
          <w:tcPr>
            <w:tcW w:w="1020" w:type="dxa"/>
            <w:vAlign w:val="bottom"/>
          </w:tcPr>
          <w:p>
            <w:pPr>
              <w:ind w:left="1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02142</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80" w:firstLine="5"/>
        <w:spacing w:after="0" w:line="238"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Seed-1 Preferred Stock, Series Seed-2 Preferred Stock, Series A-1 Preferred Stock, Series A-2 Preferred Stock, Series B Preferred Stock, Series C Preferred Stock, Series D Preferred Stock, and Series E Preferred Stock is convertible at any time at the option of the holder, without payment of additional consideration, into Common Stock, on a one-for-one basis, has no expiration date and is expected to automatically convert into shares of Class A Common Stock immediately prior to the closing of the Issuer's initial public offering.</w:t>
      </w:r>
    </w:p>
    <w:p>
      <w:pPr>
        <w:spacing w:after="0" w:line="36" w:lineRule="exact"/>
        <w:rPr>
          <w:rFonts w:ascii="Arial" w:cs="Arial" w:eastAsia="Arial" w:hAnsi="Arial"/>
          <w:sz w:val="15"/>
          <w:szCs w:val="15"/>
          <w:color w:val="008000"/>
        </w:rPr>
      </w:pPr>
    </w:p>
    <w:p>
      <w:pPr>
        <w:ind w:right="40" w:firstLine="5"/>
        <w:spacing w:after="0" w:line="254" w:lineRule="auto"/>
        <w:tabs>
          <w:tab w:leader="none" w:pos="15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shares are held of record by Highland Leaders Fund I, L.P. ("HLF I"). The general partner of HLF I is Highland Leaders Fund I GP, L.P. ("HLF I GP LP"), whose general partner is Highland Leaders Fund I GP, LLC ("HLF I GP LLC"). Robert Davis, Dan Nova, Paul Maeder, Corey Mulloy and Craig Driscoll (the "HLF I GP Managing Members") are the managing members of HLF I GP LLC and may be deemed to have voting and dispositive power over the shares held by HLF I. Each of HLF I GP LP, HLF I GP LLC, and the HLF I GP Managing Members disclaims beneficial ownership of the securities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 Mr. Driscoll is a director of the Issuer and files separate Section 16 reports.</w:t>
      </w:r>
    </w:p>
    <w:p>
      <w:pPr>
        <w:spacing w:after="0" w:line="28" w:lineRule="exact"/>
        <w:rPr>
          <w:rFonts w:ascii="Arial" w:cs="Arial" w:eastAsia="Arial" w:hAnsi="Arial"/>
          <w:sz w:val="14"/>
          <w:szCs w:val="14"/>
          <w:color w:val="008000"/>
        </w:rPr>
      </w:pPr>
    </w:p>
    <w:p>
      <w:pPr>
        <w:ind w:right="20" w:firstLine="5"/>
        <w:spacing w:after="0" w:line="277" w:lineRule="auto"/>
        <w:tabs>
          <w:tab w:leader="none" w:pos="15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Includes 18,484 shares held by Highland Capital Partners 9 LP ("HCP9"), 7,961 shares held by Highland Capital Partners 9-B LP ("HCP9B") and 1,613 shares held by Highland Entrepreneurs' Fund 9 LP ("HEF9"). The general partner of each of HCP9, HCP9B and HEF9 is Highland Management Partners 9 LP ("LP"), whose general partner is Highland Management Partners 9 LLC ("LLC"). Robert Davis, Dan Nova, Paul Maeder and Corey Mulloy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15" w:lineRule="exact"/>
        <w:rPr>
          <w:rFonts w:ascii="Arial" w:cs="Arial" w:eastAsia="Arial" w:hAnsi="Arial"/>
          <w:sz w:val="13"/>
          <w:szCs w:val="13"/>
          <w:color w:val="008000"/>
        </w:rPr>
      </w:pPr>
    </w:p>
    <w:p>
      <w:pPr>
        <w:ind w:right="20" w:firstLine="5"/>
        <w:spacing w:after="0" w:line="235"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8,131 shares held by HCP9, 3,503 shares held by HCP9B and 710 shares held by HEF9. The general partner of each of HCP9, HCP9B and HEF9 is Highland Management Partners 9 LP ("LP"), whose general partner is Highland Management Partners 9 LLC ("LLC"). Robert Davis, Dan Nova, Paul Maeder and Corey Mulloy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37" w:lineRule="exact"/>
        <w:rPr>
          <w:rFonts w:ascii="Arial" w:cs="Arial" w:eastAsia="Arial" w:hAnsi="Arial"/>
          <w:sz w:val="15"/>
          <w:szCs w:val="15"/>
          <w:color w:val="008000"/>
        </w:rPr>
      </w:pPr>
    </w:p>
    <w:p>
      <w:pPr>
        <w:ind w:firstLine="5"/>
        <w:spacing w:after="0" w:line="235"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2,395,787 shares held by HCP9, 1,031,961 shares held by HCP9B and 209,120 shares held by HEF9. The general partner of each of HCP9, HCP9B and HEF9 is Highland Management Partners 9 LP ("LP"), whose general partner is Highland Management Partners 9 LLC ("LLC"). Robert Davis, Dan Nova, Paul Maeder and Corey Mulloy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37" w:lineRule="exact"/>
        <w:rPr>
          <w:rFonts w:ascii="Arial" w:cs="Arial" w:eastAsia="Arial" w:hAnsi="Arial"/>
          <w:sz w:val="15"/>
          <w:szCs w:val="15"/>
          <w:color w:val="008000"/>
        </w:rPr>
      </w:pPr>
    </w:p>
    <w:p>
      <w:pPr>
        <w:ind w:right="20" w:firstLine="5"/>
        <w:spacing w:after="0" w:line="235"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220,163 shares held by HCP9, 94,834 shares held by HCP9B and 19,217 shares held by HEF9. The general partner of each of HCP9, HCP9B and HEF9 is Highland Management Partners 9 LP ("LP"), whose general partner is Highland Management Partners 9 LLC ("LLC"). Robert Davis, Dan Nova, Paul Maeder and Corey Mulloy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37" w:lineRule="exact"/>
        <w:rPr>
          <w:rFonts w:ascii="Arial" w:cs="Arial" w:eastAsia="Arial" w:hAnsi="Arial"/>
          <w:sz w:val="15"/>
          <w:szCs w:val="15"/>
          <w:color w:val="008000"/>
        </w:rPr>
      </w:pPr>
    </w:p>
    <w:p>
      <w:pPr>
        <w:ind w:right="20" w:firstLine="5"/>
        <w:spacing w:after="0" w:line="235"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440,537 shares held by HCP9, 189,756 shares held by HCP9B and 38,453 shares held by HEF9. The general partner of each of HCP9, HCP9B and HEF9 is Highland Management Partners 9 LP ("LP"), whose general partner is Highland Management Partners 9 LLC ("LLC"). Robert Davis, Dan Nova, Paul Maeder and Corey Mulloy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37" w:lineRule="exact"/>
        <w:rPr>
          <w:rFonts w:ascii="Arial" w:cs="Arial" w:eastAsia="Arial" w:hAnsi="Arial"/>
          <w:sz w:val="15"/>
          <w:szCs w:val="15"/>
          <w:color w:val="008000"/>
        </w:rPr>
      </w:pPr>
    </w:p>
    <w:p>
      <w:pPr>
        <w:ind w:right="20" w:firstLine="5"/>
        <w:spacing w:after="0" w:line="235"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251,067 shares held by HCP9, 108,143 shares held by HCP9B and 21,913 shares held by HEF9. The general partner of each of HCP9, HCP9B and HEF9 is Highland Management Partners 9 LP ("LP"), whose general partner is Highland Management Partners 9 LLC ("LLC"). Robert Davis, Dan Nova, Paul Maeder and Corey Mulloy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37" w:lineRule="exact"/>
        <w:rPr>
          <w:rFonts w:ascii="Arial" w:cs="Arial" w:eastAsia="Arial" w:hAnsi="Arial"/>
          <w:sz w:val="15"/>
          <w:szCs w:val="15"/>
          <w:color w:val="008000"/>
        </w:rPr>
      </w:pPr>
    </w:p>
    <w:p>
      <w:pPr>
        <w:ind w:right="20" w:firstLine="5"/>
        <w:spacing w:after="0" w:line="235"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266,136 shares held by HCP9, 114,634 shares held by HCP9B and 23,229 shares held by HEF9. The general partner of each of HCP9, HCP9B and HEF9 is Highland Management Partners 9 LP ("LP"), whose general partner is Highland Management Partners 9 LLC ("LLC"). Robert Davis, Dan Nova, Paul Maeder and Corey Mulloy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37" w:lineRule="exact"/>
        <w:rPr>
          <w:rFonts w:ascii="Arial" w:cs="Arial" w:eastAsia="Arial" w:hAnsi="Arial"/>
          <w:sz w:val="15"/>
          <w:szCs w:val="15"/>
          <w:color w:val="008000"/>
        </w:rPr>
      </w:pPr>
    </w:p>
    <w:p>
      <w:pPr>
        <w:ind w:right="20" w:firstLine="5"/>
        <w:spacing w:after="0" w:line="235" w:lineRule="auto"/>
        <w:tabs>
          <w:tab w:leader="none" w:pos="225"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21,088 shares held by HCP9, 9,084 shares held by HCP9B and 1,841 shares held by HEF9. The general partner of each of HCP9, HCP9B and HEF9 is Highland Management Partners 9 LP ("LP"), whose general partner is Highland Management Partners 9 LLC ("LLC"). Robert Davis, Dan Nova, Paul Maeder and Corey Mulloy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Jessica Healey, Authorized 07/01/2021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Signatory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807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108075" cy="9525"/>
                    </a:xfrm>
                    <a:prstGeom prst="rect">
                      <a:avLst/>
                    </a:prstGeom>
                    <a:noFill/>
                  </pic:spPr>
                </pic:pic>
              </a:graphicData>
            </a:graphic>
          </wp:anchor>
        </w:drawing>
      </w:r>
    </w:p>
    <w:p>
      <w:pPr>
        <w:sectPr>
          <w:pgSz w:w="11900" w:h="16838" w:orient="portrait"/>
          <w:cols w:equalWidth="0" w:num="1">
            <w:col w:w="10860"/>
          </w:cols>
          <w:pgMar w:left="520" w:top="130" w:right="519" w:bottom="0" w:gutter="0" w:footer="0" w:header="0"/>
        </w:sectPr>
      </w:pPr>
    </w:p>
    <w:bookmarkStart w:id="2" w:name="page3"/>
    <w:bookmarkEnd w:id="2"/>
    <w:p>
      <w:pPr>
        <w:ind w:left="6540"/>
        <w:spacing w:after="0"/>
        <w:rPr>
          <w:sz w:val="20"/>
          <w:szCs w:val="20"/>
          <w:color w:val="auto"/>
        </w:rPr>
      </w:pPr>
      <w:r>
        <w:rPr>
          <w:rFonts w:ascii="Arial" w:cs="Arial" w:eastAsia="Arial" w:hAnsi="Arial"/>
          <w:sz w:val="20"/>
          <w:szCs w:val="20"/>
          <w:color w:val="0000FF"/>
        </w:rPr>
        <w:t>Leaders Fund 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2522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Highland Leaders Fund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206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GP, L.P. and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109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Leaders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457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0457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33667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366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Signatory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807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080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Management Partners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665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LLC,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5692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56920" cy="9525"/>
                    </a:xfrm>
                    <a:prstGeom prst="rect">
                      <a:avLst/>
                    </a:prstGeom>
                    <a:noFill/>
                  </pic:spPr>
                </pic:pic>
              </a:graphicData>
            </a:graphic>
          </wp:anchor>
        </w:drawing>
      </w:r>
    </w:p>
    <w:p>
      <w:pPr>
        <w:ind w:left="6540"/>
        <w:spacing w:after="0" w:line="207" w:lineRule="auto"/>
        <w:tabs>
          <w:tab w:leader="none" w:pos="8700" w:val="left"/>
        </w:tabs>
        <w:rPr>
          <w:sz w:val="20"/>
          <w:szCs w:val="20"/>
          <w:color w:val="auto"/>
        </w:rPr>
      </w:pPr>
      <w:r>
        <w:rPr>
          <w:rFonts w:ascii="Arial" w:cs="Arial" w:eastAsia="Arial" w:hAnsi="Arial"/>
          <w:sz w:val="20"/>
          <w:szCs w:val="20"/>
          <w:color w:val="0000FF"/>
        </w:rPr>
        <w:t>Management Partners 9</w:t>
      </w:r>
      <w:r>
        <w:rPr>
          <w:sz w:val="20"/>
          <w:szCs w:val="20"/>
          <w:color w:val="auto"/>
        </w:rPr>
        <w:tab/>
      </w:r>
      <w:r>
        <w:rPr>
          <w:rFonts w:ascii="Arial" w:cs="Arial" w:eastAsia="Arial" w:hAnsi="Arial"/>
          <w:sz w:val="26"/>
          <w:szCs w:val="26"/>
          <w:color w:val="0000FF"/>
          <w:vertAlign w:val="subscript"/>
        </w:rPr>
        <w:t>06/30/2021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-31750</wp:posOffset>
            </wp:positionV>
            <wp:extent cx="117665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LP,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-25400</wp:posOffset>
            </wp:positionV>
            <wp:extent cx="65405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654050" cy="952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-101600</wp:posOffset>
            </wp:positionV>
            <wp:extent cx="56451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Entrepreneurs' Fund 9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884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2884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Highland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8651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2865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9 LP and Highland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2778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3277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Partners 9-B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9819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98195" cy="952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10" Type="http://schemas.openxmlformats.org/officeDocument/2006/relationships/hyperlink" Target="http://www.sec.gov/cgi-bin/browse-edgar?action=getcompany&amp;CIK=0001794347" TargetMode="External"/><Relationship Id="rId11" Type="http://schemas.openxmlformats.org/officeDocument/2006/relationships/hyperlink" Target="http://www.sec.gov/cgi-bin/browse-edgar?action=getcompany&amp;CIK=0001657573" TargetMode="External"/><Relationship Id="rId13" Type="http://schemas.openxmlformats.org/officeDocument/2006/relationships/hyperlink" Target="http://www.sec.gov/cgi-bin/browse-edgar?action=getcompany&amp;CIK=00015740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2021-07-01T15:35:53Z</dcterms:created>
  <dcterms:modified xsi:type="dcterms:W3CDTF">2021-07-01T15:35:53Z</dcterms:modified>
</cp:coreProperties>
</file>