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6116 EXECUTIVE BLVD, SUITE 800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10/24/2023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16.038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188,815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sold to cover tax withholding obligations in connection with the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2023-10-26T18:46:11Z</dcterms:created>
  <dcterms:modified xsi:type="dcterms:W3CDTF">2023-10-26T18:46:11Z</dcterms:modified>
</cp:coreProperties>
</file>