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Dutt Subir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Sales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71,348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in this Form 4 was effected automatically pursuant to a Rule 10b5-1 trading plan adopted by the reporting person at least 90 days prior to the trading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040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2025-11-21T16:30:47Z</dcterms:created>
  <dcterms:modified xsi:type="dcterms:W3CDTF">2025-11-21T16:30:47Z</dcterms:modified>
</cp:coreProperties>
</file>