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10/03/2024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940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17.2213</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192,419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$17.11 to $17.46, inclusive. The reporting person undertakes to provide to Xometry, Inc., any security holder of Xometry, Inc. or the staff of the Securities and Exchange Commission, upon request, full information regarding the number of shares sold at each separate price 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10/04/2024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2024-10-04T15:47:02Z</dcterms:created>
  <dcterms:modified xsi:type="dcterms:W3CDTF">2024-10-04T15:47:02Z</dcterms:modified>
</cp:coreProperties>
</file>