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6035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0356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Rallo James 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04/28/2022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38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16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DERWOOD</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MD</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20855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1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89"/>
              </w:rPr>
              <w:t>04/28/2022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21,246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3.65</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42,933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89"/>
              </w:rPr>
              <w:t>04/28/2022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2,283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3.65</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45,216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89"/>
              </w:rPr>
              <w:t>04/28/2022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23,273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35.0446</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21,943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89"/>
              </w:rPr>
              <w:t>04/28/2022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256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36.1597</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21,687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jc w:val="center"/>
              <w:ind w:left="59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rPr>
              <w:t>2,283</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3.65</w:t>
            </w:r>
          </w:p>
        </w:tc>
        <w:tc>
          <w:tcPr>
            <w:tcW w:w="140" w:type="dxa"/>
            <w:vAlign w:val="bottom"/>
          </w:tcPr>
          <w:p>
            <w:pPr>
              <w:spacing w:after="0"/>
              <w:rPr>
                <w:sz w:val="6"/>
                <w:szCs w:val="6"/>
                <w:color w:val="auto"/>
              </w:rPr>
            </w:pPr>
          </w:p>
        </w:tc>
        <w:tc>
          <w:tcPr>
            <w:tcW w:w="1040" w:type="dxa"/>
            <w:vAlign w:val="bottom"/>
            <w:vMerge w:val="restart"/>
          </w:tcPr>
          <w:p>
            <w:pPr>
              <w:jc w:val="right"/>
              <w:ind w:right="136"/>
              <w:spacing w:after="0" w:line="142" w:lineRule="exact"/>
              <w:rPr>
                <w:sz w:val="20"/>
                <w:szCs w:val="20"/>
                <w:color w:val="auto"/>
              </w:rPr>
            </w:pPr>
            <w:r>
              <w:rPr>
                <w:rFonts w:ascii="Arial" w:cs="Arial" w:eastAsia="Arial" w:hAnsi="Arial"/>
                <w:sz w:val="13"/>
                <w:szCs w:val="13"/>
                <w:color w:val="0000FF"/>
              </w:rPr>
              <w:t>04/28/2022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2,283</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w w:val="98"/>
              </w:rPr>
              <w:t>05/05/2030</w:t>
            </w:r>
          </w:p>
        </w:tc>
        <w:tc>
          <w:tcPr>
            <w:tcW w:w="5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w w:val="85"/>
              </w:rPr>
              <w:t>362,423</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rPr>
              <w:t>21,246</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3.65</w:t>
            </w:r>
          </w:p>
        </w:tc>
        <w:tc>
          <w:tcPr>
            <w:tcW w:w="140" w:type="dxa"/>
            <w:vAlign w:val="bottom"/>
          </w:tcPr>
          <w:p>
            <w:pPr>
              <w:spacing w:after="0"/>
              <w:rPr>
                <w:sz w:val="6"/>
                <w:szCs w:val="6"/>
                <w:color w:val="auto"/>
              </w:rPr>
            </w:pPr>
          </w:p>
        </w:tc>
        <w:tc>
          <w:tcPr>
            <w:tcW w:w="1040" w:type="dxa"/>
            <w:vAlign w:val="bottom"/>
            <w:vMerge w:val="restart"/>
          </w:tcPr>
          <w:p>
            <w:pPr>
              <w:jc w:val="right"/>
              <w:ind w:right="136"/>
              <w:spacing w:after="0" w:line="142" w:lineRule="exact"/>
              <w:rPr>
                <w:sz w:val="20"/>
                <w:szCs w:val="20"/>
                <w:color w:val="auto"/>
              </w:rPr>
            </w:pPr>
            <w:r>
              <w:rPr>
                <w:rFonts w:ascii="Arial" w:cs="Arial" w:eastAsia="Arial" w:hAnsi="Arial"/>
                <w:sz w:val="13"/>
                <w:szCs w:val="13"/>
                <w:color w:val="0000FF"/>
              </w:rPr>
              <w:t>04/28/2022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21,246</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w w:val="98"/>
              </w:rPr>
              <w:t>05/05/2030</w:t>
            </w:r>
          </w:p>
        </w:tc>
        <w:tc>
          <w:tcPr>
            <w:tcW w:w="5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w w:val="85"/>
              </w:rPr>
              <w:t>341,177</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-2542540</wp:posOffset>
            </wp:positionV>
            <wp:extent cx="29210" cy="254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76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automatically pursuant to a Rule 10b5-1 trading plan adopted by the reporting person at least 30 days prior to the trading date.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10b5-1 trading plan adopted by the reporting person at least 30 days prior to the trading date.</w:t>
      </w:r>
    </w:p>
    <w:p>
      <w:pPr>
        <w:spacing w:after="0" w:line="43"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$35.00 to $35.975, inclusive. The reporting person undertakes to provide to Xometry, Inc., any security holder of Xometry, Inc.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$36.03 to $36.195,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 quarter (1/4) of the shares vested on April 13, 2021, and thereafter, the remainder of the shares vest in 36 monthly installments, subject to the Reporting Person's continuous service.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Kristie Scott,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05/02/2022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2659"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2022-05-02T16:35:42Z</dcterms:created>
  <dcterms:modified xsi:type="dcterms:W3CDTF">2022-05-02T16:35:42Z</dcterms:modified>
</cp:coreProperties>
</file>