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Dutt Subir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XMTR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Sales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94,789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in a transaction that was effected automatically pursuant to a Rule 10b5-1 trading plan adopted by the reporting person at least 90 days prior to the trading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Kristie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24040" TargetMode="External"/><Relationship Id="rId5" Type="http://schemas.openxmlformats.org/officeDocument/2006/relationships/hyperlink" Target="http://www.sec.gov/cgi-bin/browse-edgar?action=getcompany&amp;CIK=00016575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3235</Characters>
  <CharactersWithSpaces>3773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