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XOMETRY INC</w:t>
      </w:r>
    </w:p>
    <w:p>
      <w:pPr>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line="238" w:lineRule="auto"/>
        <w:rPr>
          <w:sz w:val="20"/>
          <w:szCs w:val="20"/>
          <w:color w:val="auto"/>
        </w:rPr>
      </w:pPr>
      <w:r>
        <w:rPr>
          <w:rFonts w:ascii="Courier New" w:cs="Courier New" w:eastAsia="Courier New" w:hAnsi="Courier New"/>
          <w:sz w:val="18"/>
          <w:szCs w:val="18"/>
          <w:color w:val="auto"/>
        </w:rPr>
        <w:t>Cusip #98423F109</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#98423F109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2,478,011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2,479,041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2,479,041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5.461%</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#98423F109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2,479,041</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2,479,041</w:t>
      </w:r>
    </w:p>
    <w:p>
      <w:pPr>
        <w:spacing w:after="0"/>
        <w:rPr>
          <w:sz w:val="20"/>
          <w:szCs w:val="20"/>
          <w:color w:val="auto"/>
        </w:rPr>
      </w:pPr>
      <w:r>
        <w:rPr>
          <w:rFonts w:ascii="Courier New" w:cs="Courier New" w:eastAsia="Courier New" w:hAnsi="Courier New"/>
          <w:sz w:val="18"/>
          <w:szCs w:val="18"/>
          <w:color w:val="auto"/>
        </w:rPr>
        <w:t>Item 11: 5.461%</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XOMETRY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6116 EXECUTIVE BOULEVARD, SUITE 800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NORTH BETHESDA, MD 20852</w:t>
      </w:r>
    </w:p>
    <w:p>
      <w:pPr>
        <w:spacing w:after="0"/>
        <w:rPr>
          <w:sz w:val="20"/>
          <w:szCs w:val="20"/>
          <w:color w:val="auto"/>
        </w:rPr>
      </w:pPr>
      <w:r>
        <w:rPr>
          <w:rFonts w:ascii="Courier New" w:cs="Courier New" w:eastAsia="Courier New" w:hAnsi="Courier New"/>
          <w:sz w:val="18"/>
          <w:szCs w:val="18"/>
          <w:color w:val="auto"/>
        </w:rPr>
        <w:t>US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98423F109</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2,479,041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5.461%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2,479,041</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A COMMON STOCK of XOMETRY INC. No one other person's interest in the CLASS A COMMON STOCK of XOMETRY INC is more than five percent of the total outstanding CLASS A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12" w:right="1440" w:bottom="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12"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ectPr>
          <w:pgSz w:w="11900" w:h="16838" w:orient="portrait"/>
          <w:cols w:equalWidth="0" w:num="2">
            <w:col w:w="5580" w:space="220"/>
            <w:col w:w="4339"/>
          </w:cols>
          <w:pgMar w:left="320" w:top="312" w:right="1440" w:bottom="0" w:gutter="0" w:footer="0" w:header="0"/>
          <w:type w:val="continuous"/>
        </w:sectPr>
      </w:pPr>
    </w:p>
    <w:bookmarkStart w:id="2" w:name="page3"/>
    <w:bookmarkEnd w:id="2"/>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0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8, 2024, agree and consent to the joint filing on their behalf of this Schedule 13G in connection with their beneficial ownership of the CLASS A COMMON STOCK of XOMETRY INC at December 29, 2023.</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2024-02-09T09:10:24Z</dcterms:created>
  <dcterms:modified xsi:type="dcterms:W3CDTF">2024-02-09T09:10:24Z</dcterms:modified>
</cp:coreProperties>
</file>