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Azevedo Roy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azevedoxompoa.txt"/>
      <w:bookmarkStart w:id="3" w:name="ksazevedoxom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(For Executing Form ID and Forms 3, 4 and 5)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Kristie Scott and Randy Altschuler of Xometry, Inc.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"Company"), signing individually,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and agents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Securities and Exchange Commission (the "SEC"), a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ID and Forms 3, 4 and 5 (including amendments thereto and joint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agreements in connection therewith) in accordance with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 (the "Exchange Act"),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thereunder, in the undersigned's capacity as an officer, director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beneficial owner of more than 10% of a registered class of securities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(2)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that may be necessary or desirable to prepare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ID and Forms 3, 4 or 5 (including amendments thereto and joint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agreements in connection therewith) and file such forms with the SEC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exchange, self-regulatory association or any similar 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(3)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that,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of, or legally required of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the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the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undersigned hereby grants to each such attorney in 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in fact, or such attorney in fact's substitute or substitutes,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of this power of attorney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granted.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attorneys-in-fact, and their substitutes,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are not assuming (nor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assuming)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earliest to occur of (a) the undersigned is 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(b) revocation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Company and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 fact or (c) as to any attorney-in-fact individually, until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is no longer employed by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October 15, 2024.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    _/s/Roy Azevedo________________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Roy Azevedo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52295" TargetMode="External"/><Relationship Id="rId3" Type="http://schemas.openxmlformats.org/officeDocument/2006/relationships/hyperlink" Target="http://www.sec.gov/cgi-bin/browse-edgar?action=getcompany&amp;CIK=000165757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920</Words>
  <Characters>4897</Characters>
  <CharactersWithSpaces>5787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