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847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CRONIN BILL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Revenue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MD</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jc w:val="center"/>
              <w:ind w:left="5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12/27/2021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49.17</w:t>
            </w:r>
            <w:r>
              <w:rPr>
                <w:rFonts w:ascii="Arial" w:cs="Arial" w:eastAsia="Arial" w:hAnsi="Arial"/>
                <w:sz w:val="22"/>
                <w:szCs w:val="22"/>
                <w:color w:val="008000"/>
                <w:w w:val="88"/>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196,829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12/27/2021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9,516</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50.41</w:t>
            </w:r>
            <w:r>
              <w:rPr>
                <w:rFonts w:ascii="Arial" w:cs="Arial" w:eastAsia="Arial" w:hAnsi="Arial"/>
                <w:sz w:val="22"/>
                <w:szCs w:val="22"/>
                <w:color w:val="008000"/>
                <w:w w:val="88"/>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187,313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12/27/2021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12,584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51.24</w:t>
            </w:r>
            <w:r>
              <w:rPr>
                <w:rFonts w:ascii="Arial" w:cs="Arial" w:eastAsia="Arial" w:hAnsi="Arial"/>
                <w:sz w:val="22"/>
                <w:szCs w:val="22"/>
                <w:color w:val="008000"/>
                <w:w w:val="88"/>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174,729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12/27/2021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51.78</w:t>
            </w:r>
            <w:r>
              <w:rPr>
                <w:rFonts w:ascii="Arial" w:cs="Arial" w:eastAsia="Arial" w:hAnsi="Arial"/>
                <w:sz w:val="22"/>
                <w:szCs w:val="22"/>
                <w:color w:val="008000"/>
                <w:w w:val="88"/>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174,029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12/28/2021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53.09</w:t>
            </w:r>
            <w:r>
              <w:rPr>
                <w:rFonts w:ascii="Arial" w:cs="Arial" w:eastAsia="Arial" w:hAnsi="Arial"/>
                <w:sz w:val="22"/>
                <w:szCs w:val="22"/>
                <w:color w:val="008000"/>
                <w:w w:val="88"/>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173,429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12/29/2021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20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53</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173,129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2"/>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automatically pursuant to a Rule 10b5-1 trading plan adopted by the reporting person at least 14 days prior to the trading date.</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$48.65 to $49.58,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(3), (4), (5) and (6)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$49.69 to $50.67,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$50.72 to $51.71,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$51.75 to $51.79,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$53.05 to $53.14, inclusive.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12/29/2021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927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2021-12-29T15:47:33Z</dcterms:created>
  <dcterms:modified xsi:type="dcterms:W3CDTF">2021-12-29T15:47:33Z</dcterms:modified>
</cp:coreProperties>
</file>