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Clark Ranjana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XOMETRY,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6116 EXECUTIVE BLVD,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Xometry,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XMTR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92"/>
        <w:gridCol w:w="459"/>
        <w:gridCol w:w="714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32,959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stock unit ("RSU") grant. All of the shares underlying the RSUs will vest on January 1, 2027, subject to the Reporting Person's continuous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the Class A Common Stock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Kristie Scott,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04051" TargetMode="External"/><Relationship Id="rId5" Type="http://schemas.openxmlformats.org/officeDocument/2006/relationships/hyperlink" Target="http://www.sec.gov/cgi-bin/browse-edgar?action=getcompany&amp;CIK=00016575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612</Words>
  <Characters>3302</Characters>
  <CharactersWithSpaces>3853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