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Weymouth Katharine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Xometry,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XMTR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20" w:type="dxa"/>
            <w:vAlign w:val="bottom"/>
            <w:tcBorders>
              <w:top w:val="single" w:sz="8" w:color="0000EE"/>
            </w:tcBorders>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XOMETRY, INC.</w:t>
            </w:r>
          </w:p>
        </w:tc>
        <w:tc>
          <w:tcPr>
            <w:tcW w:w="1340" w:type="dxa"/>
            <w:vAlign w:val="bottom"/>
          </w:tcPr>
          <w:p>
            <w:pPr>
              <w:spacing w:after="0"/>
              <w:rPr>
                <w:sz w:val="19"/>
                <w:szCs w:val="19"/>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03/15/2022</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7529 STANDISH PLACE, SUITE 200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DERWOOD</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MD</w:t>
            </w:r>
          </w:p>
        </w:tc>
        <w:tc>
          <w:tcPr>
            <w:tcW w:w="1340" w:type="dxa"/>
            <w:vAlign w:val="bottom"/>
          </w:tcPr>
          <w:p>
            <w:pPr>
              <w:ind w:left="140"/>
              <w:spacing w:after="0"/>
              <w:rPr>
                <w:sz w:val="20"/>
                <w:szCs w:val="20"/>
                <w:color w:val="auto"/>
              </w:rPr>
            </w:pPr>
            <w:r>
              <w:rPr>
                <w:rFonts w:ascii="Arial" w:cs="Arial" w:eastAsia="Arial" w:hAnsi="Arial"/>
                <w:sz w:val="17"/>
                <w:szCs w:val="17"/>
                <w:color w:val="0000FF"/>
              </w:rPr>
              <w:t>20855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258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380" w:type="dxa"/>
            <w:vAlign w:val="bottom"/>
            <w:tcBorders>
              <w:top w:val="single" w:sz="8" w:color="2C2C2C"/>
            </w:tcBorders>
            <w:gridSpan w:val="19"/>
          </w:tcPr>
          <w:p>
            <w:pPr>
              <w:ind w:left="2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3,729</w:t>
            </w:r>
            <w:r>
              <w:rPr>
                <w:rFonts w:ascii="Arial" w:cs="Arial" w:eastAsia="Arial" w:hAnsi="Arial"/>
                <w:sz w:val="22"/>
                <w:szCs w:val="22"/>
                <w:color w:val="008000"/>
                <w:w w:val="92"/>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5,291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tcBorders>
              <w:bottom w:val="single" w:sz="8" w:color="2C2C2C"/>
            </w:tcBorders>
            <w:gridSpan w:val="5"/>
          </w:tcPr>
          <w:p>
            <w:pPr>
              <w:ind w:left="860"/>
              <w:spacing w:after="0"/>
              <w:rPr>
                <w:sz w:val="20"/>
                <w:szCs w:val="20"/>
                <w:color w:val="auto"/>
              </w:rPr>
            </w:pPr>
            <w:r>
              <w:rPr>
                <w:rFonts w:ascii="Arial" w:cs="Arial" w:eastAsia="Arial" w:hAnsi="Arial"/>
                <w:sz w:val="17"/>
                <w:szCs w:val="17"/>
                <w:color w:val="0000FF"/>
              </w:rPr>
              <w:t>03/15/2022</w:t>
            </w: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2"/>
              </w:rPr>
              <w:t>1,434</w:t>
            </w:r>
            <w:r>
              <w:rPr>
                <w:rFonts w:ascii="Arial" w:cs="Arial" w:eastAsia="Arial" w:hAnsi="Arial"/>
                <w:sz w:val="22"/>
                <w:szCs w:val="22"/>
                <w:color w:val="008000"/>
                <w:w w:val="92"/>
                <w:vertAlign w:val="superscript"/>
              </w:rPr>
              <w:t>(3)</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6,725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All of the shares underlying the RSUs will vest on January 1, 2023, subject to the Reporting Person's continuous service.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share of the Class A Common Stock of the Issuer.</w:t>
      </w:r>
    </w:p>
    <w:p>
      <w:pPr>
        <w:spacing w:after="0" w:line="50" w:lineRule="exact"/>
        <w:rPr>
          <w:rFonts w:ascii="Arial" w:cs="Arial" w:eastAsia="Arial" w:hAnsi="Arial"/>
          <w:sz w:val="13"/>
          <w:szCs w:val="13"/>
          <w:color w:val="008000"/>
        </w:rPr>
      </w:pPr>
    </w:p>
    <w:p>
      <w:pPr>
        <w:ind w:left="40" w:right="7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 restricted stock unit ("RSU") grant. The shares underlying the RSUs will vest in four equal quarterly installments with the first installment vesting on April 1, 2022, subject to the Reporting Person's continuous service.</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1808"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2022-03-17T19:44:09Z</dcterms:created>
  <dcterms:modified xsi:type="dcterms:W3CDTF">2022-03-17T19:44:09Z</dcterms:modified>
</cp:coreProperties>
</file>