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Rollins Emily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reported in this Form 4 was effected automatically pursuant to a Rule 10b5-1 trading plan adopted by the reporting person at least 30 days prior to the trading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in a transaction that was effected automatically pursuant to a Rule 10b5-1 trading plan adopted by the reporting person at least 30 days prior to the trading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vest in 48 monthly installments beginning on April 2, 2021, subject to the Reporting Person's continuous service.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2022-08-13T14:25:25Z</dcterms:created>
  <dcterms:modified xsi:type="dcterms:W3CDTF">2022-08-13T14:25:25Z</dcterms:modified>
</cp:coreProperties>
</file>