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772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77215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Rallo James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NORTH</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20852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BETHESDA</w:t>
            </w:r>
          </w:p>
        </w:tc>
        <w:tc>
          <w:tcPr>
            <w:tcW w:w="96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Xometry,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020" w:type="dxa"/>
            <w:vAlign w:val="bottom"/>
            <w:tcBorders>
              <w:top w:val="single" w:sz="8" w:color="0000EE"/>
            </w:tcBorders>
          </w:tcPr>
          <w:p>
            <w:pPr>
              <w:spacing w:after="0"/>
              <w:rPr>
                <w:sz w:val="12"/>
                <w:szCs w:val="12"/>
                <w:color w:val="auto"/>
              </w:rPr>
            </w:pPr>
          </w:p>
        </w:tc>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01/22/2024</w:t>
            </w: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01/22/2024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7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3.65</w:t>
            </w:r>
          </w:p>
        </w:tc>
        <w:tc>
          <w:tcPr>
            <w:tcW w:w="2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1"/>
              <w:spacing w:after="0"/>
              <w:rPr>
                <w:sz w:val="20"/>
                <w:szCs w:val="20"/>
                <w:color w:val="auto"/>
              </w:rPr>
            </w:pPr>
            <w:r>
              <w:rPr>
                <w:rFonts w:ascii="Times New Roman" w:cs="Times New Roman" w:eastAsia="Times New Roman" w:hAnsi="Times New Roman"/>
                <w:sz w:val="17"/>
                <w:szCs w:val="17"/>
                <w:color w:val="0000FF"/>
                <w:w w:val="98"/>
              </w:rPr>
              <w:t>49,381</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01/22/2024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4,761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32.985</w:t>
            </w:r>
            <w:r>
              <w:rPr>
                <w:rFonts w:ascii="Times New Roman" w:cs="Times New Roman" w:eastAsia="Times New Roman" w:hAnsi="Times New Roman"/>
                <w:sz w:val="21"/>
                <w:szCs w:val="21"/>
                <w:color w:val="008000"/>
                <w:w w:val="93"/>
                <w:vertAlign w:val="superscript"/>
              </w:rPr>
              <w:t>(3)</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1"/>
              <w:spacing w:after="0"/>
              <w:rPr>
                <w:sz w:val="20"/>
                <w:szCs w:val="20"/>
                <w:color w:val="auto"/>
              </w:rPr>
            </w:pPr>
            <w:r>
              <w:rPr>
                <w:rFonts w:ascii="Times New Roman" w:cs="Times New Roman" w:eastAsia="Times New Roman" w:hAnsi="Times New Roman"/>
                <w:sz w:val="17"/>
                <w:szCs w:val="17"/>
                <w:color w:val="0000FF"/>
                <w:w w:val="98"/>
              </w:rPr>
              <w:t>44,620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01/22/2024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33.7609</w:t>
            </w:r>
            <w:r>
              <w:rPr>
                <w:rFonts w:ascii="Times New Roman" w:cs="Times New Roman" w:eastAsia="Times New Roman" w:hAnsi="Times New Roman"/>
                <w:sz w:val="21"/>
                <w:szCs w:val="21"/>
                <w:color w:val="008000"/>
                <w:w w:val="93"/>
                <w:vertAlign w:val="superscript"/>
              </w:rPr>
              <w:t>(4)</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1"/>
              <w:spacing w:after="0"/>
              <w:rPr>
                <w:sz w:val="20"/>
                <w:szCs w:val="20"/>
                <w:color w:val="auto"/>
              </w:rPr>
            </w:pPr>
            <w:r>
              <w:rPr>
                <w:rFonts w:ascii="Times New Roman" w:cs="Times New Roman" w:eastAsia="Times New Roman" w:hAnsi="Times New Roman"/>
                <w:sz w:val="17"/>
                <w:szCs w:val="17"/>
                <w:color w:val="0000FF"/>
                <w:w w:val="98"/>
              </w:rPr>
              <w:t>44,381</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Security</w:t>
            </w:r>
          </w:p>
        </w:tc>
        <w:tc>
          <w:tcPr>
            <w:tcW w:w="1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(Instr. 5)</w:t>
            </w:r>
          </w:p>
        </w:tc>
        <w:tc>
          <w:tcPr>
            <w:tcW w:w="16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vMerge w:val="restart"/>
          </w:tcPr>
          <w:p>
            <w:pPr>
              <w:ind w:left="10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5,000</w:t>
            </w: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3.65</w:t>
            </w: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01/22/2024</w:t>
            </w:r>
          </w:p>
        </w:tc>
        <w:tc>
          <w:tcPr>
            <w:tcW w:w="11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5,000</w:t>
            </w:r>
          </w:p>
        </w:tc>
        <w:tc>
          <w:tcPr>
            <w:tcW w:w="800" w:type="dxa"/>
            <w:vAlign w:val="bottom"/>
            <w:vMerge w:val="continue"/>
          </w:tcPr>
          <w:p>
            <w:pPr>
              <w:spacing w:after="0"/>
              <w:rPr>
                <w:sz w:val="6"/>
                <w:szCs w:val="6"/>
                <w:color w:val="auto"/>
              </w:rPr>
            </w:pPr>
          </w:p>
        </w:tc>
        <w:tc>
          <w:tcPr>
            <w:tcW w:w="7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05/05/2030</w:t>
            </w:r>
          </w:p>
        </w:tc>
        <w:tc>
          <w:tcPr>
            <w:tcW w:w="5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continue"/>
          </w:tcPr>
          <w:p>
            <w:pPr>
              <w:spacing w:after="0"/>
              <w:rPr>
                <w:sz w:val="6"/>
                <w:szCs w:val="6"/>
                <w:color w:val="auto"/>
              </w:rPr>
            </w:pPr>
          </w:p>
        </w:tc>
        <w:tc>
          <w:tcPr>
            <w:tcW w:w="5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60" w:type="dxa"/>
            <w:vAlign w:val="bottom"/>
          </w:tcPr>
          <w:p>
            <w:pPr>
              <w:spacing w:after="0"/>
              <w:rPr>
                <w:sz w:val="6"/>
                <w:szCs w:val="6"/>
                <w:color w:val="auto"/>
              </w:rPr>
            </w:pPr>
          </w:p>
        </w:tc>
        <w:tc>
          <w:tcPr>
            <w:tcW w:w="7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w w:val="99"/>
              </w:rPr>
              <w:t>246,177</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-2197100</wp:posOffset>
            </wp:positionV>
            <wp:extent cx="29210" cy="220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in this Form 4 was effected automatically pursuant to a Rule 10b5-1 trading plan adopted by the reporting person at least 90 days prior to the trading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90 days prior to the trading date.</w:t>
      </w:r>
    </w:p>
    <w:p>
      <w:pPr>
        <w:spacing w:after="0" w:line="45"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$32.715 to $33.63,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and (4)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$33.74 to $33.785,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quarter (1/4) of the shares vested on April 13, 2021, and thereafter, the remainder of the shares vest in 36 monthly installments, subject to the Reporting Person's continuous service.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Kristie Scott, Attorney-in-</w:t>
            </w:r>
          </w:p>
        </w:tc>
        <w:tc>
          <w:tcPr>
            <w:tcW w:w="100" w:type="dxa"/>
            <w:vAlign w:val="bottom"/>
          </w:tcPr>
          <w:p>
            <w:pPr>
              <w:spacing w:after="0"/>
              <w:rPr>
                <w:sz w:val="17"/>
                <w:szCs w:val="17"/>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01/23/2024</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52659"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2024-01-23T15:45:14Z</dcterms:created>
  <dcterms:modified xsi:type="dcterms:W3CDTF">2024-01-23T15:45:14Z</dcterms:modified>
</cp:coreProperties>
</file>