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2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9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0177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017770"/>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Goguen Peter</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XOMETRY,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6116 EXECUTIVE BLVD, SUITE 800</w:t>
      </w:r>
    </w:p>
    <w:p>
      <w:pPr>
        <w:spacing w:after="0" w:line="29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8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1060" w:type="dxa"/>
            <w:vAlign w:val="bottom"/>
          </w:tcPr>
          <w:p>
            <w:pPr>
              <w:spacing w:after="0"/>
              <w:rPr>
                <w:sz w:val="20"/>
                <w:szCs w:val="20"/>
                <w:color w:val="auto"/>
              </w:rPr>
            </w:pPr>
            <w:r>
              <w:rPr>
                <w:rFonts w:ascii="Times New Roman" w:cs="Times New Roman" w:eastAsia="Times New Roman" w:hAnsi="Times New Roman"/>
                <w:sz w:val="17"/>
                <w:szCs w:val="17"/>
                <w:color w:val="0000FF"/>
              </w:rPr>
              <w:t>NORTH</w:t>
            </w:r>
          </w:p>
        </w:tc>
        <w:tc>
          <w:tcPr>
            <w:tcW w:w="980" w:type="dxa"/>
            <w:vAlign w:val="bottom"/>
            <w:vMerge w:val="restart"/>
          </w:tcPr>
          <w:p>
            <w:pPr>
              <w:ind w:left="160"/>
              <w:spacing w:after="0"/>
              <w:rPr>
                <w:sz w:val="20"/>
                <w:szCs w:val="20"/>
                <w:color w:val="auto"/>
              </w:rPr>
            </w:pPr>
            <w:r>
              <w:rPr>
                <w:rFonts w:ascii="Times New Roman" w:cs="Times New Roman" w:eastAsia="Times New Roman" w:hAnsi="Times New Roman"/>
                <w:sz w:val="17"/>
                <w:szCs w:val="17"/>
                <w:color w:val="0000FF"/>
              </w:rPr>
              <w:t>MD</w:t>
            </w:r>
          </w:p>
        </w:tc>
        <w:tc>
          <w:tcPr>
            <w:tcW w:w="1600" w:type="dxa"/>
            <w:vAlign w:val="bottom"/>
            <w:vMerge w:val="restart"/>
          </w:tcPr>
          <w:p>
            <w:pPr>
              <w:ind w:left="400"/>
              <w:spacing w:after="0"/>
              <w:rPr>
                <w:sz w:val="20"/>
                <w:szCs w:val="20"/>
                <w:color w:val="auto"/>
              </w:rPr>
            </w:pPr>
            <w:r>
              <w:rPr>
                <w:rFonts w:ascii="Times New Roman" w:cs="Times New Roman" w:eastAsia="Times New Roman" w:hAnsi="Times New Roman"/>
                <w:sz w:val="17"/>
                <w:szCs w:val="17"/>
                <w:color w:val="0000FF"/>
              </w:rPr>
              <w:t>20852</w:t>
            </w:r>
          </w:p>
        </w:tc>
        <w:tc>
          <w:tcPr>
            <w:tcW w:w="0" w:type="dxa"/>
            <w:vAlign w:val="bottom"/>
          </w:tcPr>
          <w:p>
            <w:pPr>
              <w:spacing w:after="0"/>
              <w:rPr>
                <w:sz w:val="1"/>
                <w:szCs w:val="1"/>
                <w:color w:val="auto"/>
              </w:rPr>
            </w:pPr>
          </w:p>
        </w:tc>
      </w:tr>
      <w:tr>
        <w:trPr>
          <w:trHeight w:val="120"/>
        </w:trPr>
        <w:tc>
          <w:tcPr>
            <w:tcW w:w="40" w:type="dxa"/>
            <w:vAlign w:val="bottom"/>
          </w:tcPr>
          <w:p>
            <w:pPr>
              <w:spacing w:after="0"/>
              <w:rPr>
                <w:sz w:val="10"/>
                <w:szCs w:val="10"/>
                <w:color w:val="auto"/>
              </w:rPr>
            </w:pPr>
          </w:p>
        </w:tc>
        <w:tc>
          <w:tcPr>
            <w:tcW w:w="10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BETHESDA</w:t>
            </w:r>
          </w:p>
        </w:tc>
        <w:tc>
          <w:tcPr>
            <w:tcW w:w="980" w:type="dxa"/>
            <w:vAlign w:val="bottom"/>
            <w:vMerge w:val="continue"/>
          </w:tcPr>
          <w:p>
            <w:pPr>
              <w:spacing w:after="0"/>
              <w:rPr>
                <w:sz w:val="10"/>
                <w:szCs w:val="10"/>
                <w:color w:val="auto"/>
              </w:rPr>
            </w:pPr>
          </w:p>
        </w:tc>
        <w:tc>
          <w:tcPr>
            <w:tcW w:w="16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1060" w:type="dxa"/>
            <w:vAlign w:val="bottom"/>
            <w:vMerge w:val="continue"/>
          </w:tcPr>
          <w:p>
            <w:pPr>
              <w:spacing w:after="0"/>
              <w:rPr>
                <w:sz w:val="9"/>
                <w:szCs w:val="9"/>
                <w:color w:val="auto"/>
              </w:rPr>
            </w:pPr>
          </w:p>
        </w:tc>
        <w:tc>
          <w:tcPr>
            <w:tcW w:w="980" w:type="dxa"/>
            <w:vAlign w:val="bottom"/>
          </w:tcPr>
          <w:p>
            <w:pPr>
              <w:spacing w:after="0"/>
              <w:rPr>
                <w:sz w:val="9"/>
                <w:szCs w:val="9"/>
                <w:color w:val="auto"/>
              </w:rPr>
            </w:pP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4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(City)</w:t>
            </w:r>
          </w:p>
        </w:tc>
        <w:tc>
          <w:tcPr>
            <w:tcW w:w="980" w:type="dxa"/>
            <w:vAlign w:val="bottom"/>
          </w:tcPr>
          <w:p>
            <w:pPr>
              <w:ind w:left="1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Xometry,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XMTR</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258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040" w:type="dxa"/>
            <w:vAlign w:val="bottom"/>
            <w:tcBorders>
              <w:bottom w:val="single" w:sz="8" w:color="0000EE"/>
            </w:tcBorders>
          </w:tcPr>
          <w:p>
            <w:pPr>
              <w:spacing w:after="0"/>
              <w:rPr>
                <w:sz w:val="3"/>
                <w:szCs w:val="3"/>
                <w:color w:val="auto"/>
              </w:rPr>
            </w:pPr>
          </w:p>
        </w:tc>
        <w:tc>
          <w:tcPr>
            <w:tcW w:w="25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9"/>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1"/>
        </w:trPr>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040" w:type="dxa"/>
            <w:vAlign w:val="bottom"/>
            <w:tcBorders>
              <w:bottom w:val="single" w:sz="8" w:color="2C2C2C"/>
            </w:tcBorders>
          </w:tcPr>
          <w:p>
            <w:pPr>
              <w:spacing w:after="0"/>
              <w:rPr>
                <w:sz w:val="6"/>
                <w:szCs w:val="6"/>
                <w:color w:val="auto"/>
              </w:rPr>
            </w:pPr>
          </w:p>
        </w:tc>
        <w:tc>
          <w:tcPr>
            <w:tcW w:w="2580" w:type="dxa"/>
            <w:vAlign w:val="bottom"/>
            <w:tcBorders>
              <w:bottom w:val="single" w:sz="8" w:color="2C2C2C"/>
            </w:tcBorders>
          </w:tcPr>
          <w:p>
            <w:pPr>
              <w:spacing w:after="0"/>
              <w:rPr>
                <w:sz w:val="6"/>
                <w:szCs w:val="6"/>
                <w:color w:val="auto"/>
              </w:rPr>
            </w:pPr>
          </w:p>
        </w:tc>
        <w:tc>
          <w:tcPr>
            <w:tcW w:w="200" w:type="dxa"/>
            <w:vAlign w:val="bottom"/>
          </w:tcPr>
          <w:p>
            <w:pPr>
              <w:spacing w:after="0"/>
              <w:rPr>
                <w:sz w:val="6"/>
                <w:szCs w:val="6"/>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1"/>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7"/>
                <w:szCs w:val="7"/>
                <w:color w:val="auto"/>
              </w:rPr>
            </w:pPr>
          </w:p>
        </w:tc>
        <w:tc>
          <w:tcPr>
            <w:tcW w:w="1660" w:type="dxa"/>
            <w:vAlign w:val="bottom"/>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200" w:type="dxa"/>
            <w:vAlign w:val="bottom"/>
            <w:gridSpan w:val="2"/>
            <w:vMerge w:val="continue"/>
          </w:tcPr>
          <w:p>
            <w:pPr>
              <w:spacing w:after="0"/>
              <w:rPr>
                <w:sz w:val="10"/>
                <w:szCs w:val="10"/>
                <w:color w:val="auto"/>
              </w:rPr>
            </w:pPr>
          </w:p>
        </w:tc>
        <w:tc>
          <w:tcPr>
            <w:tcW w:w="362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1660" w:type="dxa"/>
            <w:vAlign w:val="bottom"/>
          </w:tcPr>
          <w:p>
            <w:pPr>
              <w:ind w:left="400"/>
              <w:spacing w:after="0" w:line="125"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5"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6"/>
        </w:trPr>
        <w:tc>
          <w:tcPr>
            <w:tcW w:w="124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06/20/2024</w:t>
            </w:r>
          </w:p>
        </w:tc>
        <w:tc>
          <w:tcPr>
            <w:tcW w:w="2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100" w:type="dxa"/>
            <w:vAlign w:val="bottom"/>
            <w:gridSpan w:val="2"/>
            <w:vMerge w:val="restart"/>
          </w:tcPr>
          <w:p>
            <w:pPr>
              <w:ind w:left="620"/>
              <w:spacing w:after="0"/>
              <w:rPr>
                <w:sz w:val="20"/>
                <w:szCs w:val="20"/>
                <w:color w:val="auto"/>
              </w:rPr>
            </w:pPr>
            <w:r>
              <w:rPr>
                <w:rFonts w:ascii="Times New Roman" w:cs="Times New Roman" w:eastAsia="Times New Roman" w:hAnsi="Times New Roman"/>
                <w:sz w:val="17"/>
                <w:szCs w:val="17"/>
                <w:color w:val="0000FF"/>
              </w:rPr>
              <w:t>Chief Operating Officer</w:t>
            </w:r>
          </w:p>
        </w:tc>
        <w:tc>
          <w:tcPr>
            <w:tcW w:w="0" w:type="dxa"/>
            <w:vAlign w:val="bottom"/>
          </w:tcPr>
          <w:p>
            <w:pPr>
              <w:spacing w:after="0"/>
              <w:rPr>
                <w:sz w:val="1"/>
                <w:szCs w:val="1"/>
                <w:color w:val="auto"/>
              </w:rPr>
            </w:pPr>
          </w:p>
        </w:tc>
      </w:tr>
      <w:tr>
        <w:trPr>
          <w:trHeight w:val="73"/>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40" w:type="dxa"/>
            <w:vAlign w:val="bottom"/>
          </w:tcPr>
          <w:p>
            <w:pPr>
              <w:spacing w:after="0"/>
              <w:rPr>
                <w:sz w:val="6"/>
                <w:szCs w:val="6"/>
                <w:color w:val="auto"/>
              </w:rPr>
            </w:pPr>
          </w:p>
        </w:tc>
        <w:tc>
          <w:tcPr>
            <w:tcW w:w="2580" w:type="dxa"/>
            <w:vAlign w:val="bottom"/>
          </w:tcPr>
          <w:p>
            <w:pPr>
              <w:spacing w:after="0"/>
              <w:rPr>
                <w:sz w:val="6"/>
                <w:szCs w:val="6"/>
                <w:color w:val="auto"/>
              </w:rPr>
            </w:pPr>
          </w:p>
        </w:tc>
        <w:tc>
          <w:tcPr>
            <w:tcW w:w="200" w:type="dxa"/>
            <w:vAlign w:val="bottom"/>
          </w:tcPr>
          <w:p>
            <w:pPr>
              <w:spacing w:after="0"/>
              <w:rPr>
                <w:sz w:val="6"/>
                <w:szCs w:val="6"/>
                <w:color w:val="auto"/>
              </w:rPr>
            </w:pPr>
          </w:p>
        </w:tc>
        <w:tc>
          <w:tcPr>
            <w:tcW w:w="31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1"/>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040" w:type="dxa"/>
            <w:vAlign w:val="bottom"/>
            <w:tcBorders>
              <w:bottom w:val="single" w:sz="8" w:color="2C2C2C"/>
            </w:tcBorders>
          </w:tcPr>
          <w:p>
            <w:pPr>
              <w:spacing w:after="0"/>
              <w:rPr>
                <w:sz w:val="8"/>
                <w:szCs w:val="8"/>
                <w:color w:val="auto"/>
              </w:rPr>
            </w:pPr>
          </w:p>
        </w:tc>
        <w:tc>
          <w:tcPr>
            <w:tcW w:w="258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60" w:type="dxa"/>
            <w:vAlign w:val="bottom"/>
            <w:gridSpan w:val="2"/>
          </w:tcPr>
          <w:p>
            <w:pPr>
              <w:ind w:left="320"/>
              <w:spacing w:after="0"/>
              <w:rPr>
                <w:sz w:val="20"/>
                <w:szCs w:val="20"/>
                <w:color w:val="auto"/>
              </w:rPr>
            </w:pPr>
            <w:r>
              <w:rPr>
                <w:rFonts w:ascii="Arial" w:cs="Arial" w:eastAsia="Arial" w:hAnsi="Arial"/>
                <w:sz w:val="12"/>
                <w:szCs w:val="12"/>
                <w:b w:val="1"/>
                <w:bCs w:val="1"/>
                <w:color w:val="auto"/>
              </w:rPr>
              <w:t>2. Transaction</w:t>
            </w:r>
          </w:p>
        </w:tc>
        <w:tc>
          <w:tcPr>
            <w:tcW w:w="1400" w:type="dxa"/>
            <w:vAlign w:val="bottom"/>
            <w:gridSpan w:val="3"/>
          </w:tcPr>
          <w:p>
            <w:pPr>
              <w:ind w:left="280"/>
              <w:spacing w:after="0"/>
              <w:rPr>
                <w:sz w:val="20"/>
                <w:szCs w:val="20"/>
                <w:color w:val="auto"/>
              </w:rPr>
            </w:pPr>
            <w:r>
              <w:rPr>
                <w:rFonts w:ascii="Arial" w:cs="Arial" w:eastAsia="Arial" w:hAnsi="Arial"/>
                <w:sz w:val="12"/>
                <w:szCs w:val="12"/>
                <w:b w:val="1"/>
                <w:bCs w:val="1"/>
                <w:color w:val="auto"/>
              </w:rPr>
              <w:t>2A. Deemed</w:t>
            </w:r>
          </w:p>
        </w:tc>
        <w:tc>
          <w:tcPr>
            <w:tcW w:w="140" w:type="dxa"/>
            <w:vAlign w:val="bottom"/>
          </w:tcPr>
          <w:p>
            <w:pPr>
              <w:spacing w:after="0"/>
              <w:rPr>
                <w:sz w:val="20"/>
                <w:szCs w:val="20"/>
                <w:color w:val="auto"/>
              </w:rPr>
            </w:pPr>
            <w:r>
              <w:rPr>
                <w:rFonts w:ascii="Arial" w:cs="Arial" w:eastAsia="Arial" w:hAnsi="Arial"/>
                <w:sz w:val="12"/>
                <w:szCs w:val="12"/>
                <w:b w:val="1"/>
                <w:bCs w:val="1"/>
                <w:color w:val="auto"/>
              </w:rPr>
              <w:t>3.</w:t>
            </w:r>
          </w:p>
        </w:tc>
        <w:tc>
          <w:tcPr>
            <w:tcW w:w="600" w:type="dxa"/>
            <w:vAlign w:val="bottom"/>
          </w:tcPr>
          <w:p>
            <w:pPr>
              <w:spacing w:after="0"/>
              <w:rPr>
                <w:sz w:val="13"/>
                <w:szCs w:val="13"/>
                <w:color w:val="auto"/>
              </w:rPr>
            </w:pPr>
          </w:p>
        </w:tc>
        <w:tc>
          <w:tcPr>
            <w:tcW w:w="198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2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60" w:type="dxa"/>
            <w:vAlign w:val="bottom"/>
            <w:gridSpan w:val="2"/>
          </w:tcPr>
          <w:p>
            <w:pPr>
              <w:ind w:left="320"/>
              <w:spacing w:after="0" w:line="133" w:lineRule="exact"/>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28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940" w:type="dxa"/>
            <w:vAlign w:val="bottom"/>
            <w:gridSpan w:val="3"/>
          </w:tcPr>
          <w:p>
            <w:pPr>
              <w:ind w:left="320"/>
              <w:spacing w:after="0" w:line="133" w:lineRule="exact"/>
              <w:rPr>
                <w:sz w:val="20"/>
                <w:szCs w:val="20"/>
                <w:color w:val="auto"/>
              </w:rPr>
            </w:pPr>
            <w:r>
              <w:rPr>
                <w:rFonts w:ascii="Arial" w:cs="Arial" w:eastAsia="Arial" w:hAnsi="Arial"/>
                <w:sz w:val="12"/>
                <w:szCs w:val="12"/>
                <w:b w:val="1"/>
                <w:bCs w:val="1"/>
                <w:color w:val="auto"/>
              </w:rPr>
              <w:t>(Month/Day/Year)  if any</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0" w:type="dxa"/>
            <w:vAlign w:val="bottom"/>
            <w:gridSpan w:val="3"/>
          </w:tcPr>
          <w:p>
            <w:pPr>
              <w:ind w:left="280"/>
              <w:spacing w:after="0" w:line="133" w:lineRule="exact"/>
              <w:rPr>
                <w:sz w:val="20"/>
                <w:szCs w:val="20"/>
                <w:color w:val="auto"/>
              </w:rPr>
            </w:pPr>
            <w:r>
              <w:rPr>
                <w:rFonts w:ascii="Arial" w:cs="Arial" w:eastAsia="Arial" w:hAnsi="Arial"/>
                <w:sz w:val="12"/>
                <w:szCs w:val="12"/>
                <w:b w:val="1"/>
                <w:bCs w:val="1"/>
                <w:color w:val="auto"/>
              </w:rPr>
              <w:t>(Month/Day/Year)</w:t>
            </w:r>
          </w:p>
        </w:tc>
        <w:tc>
          <w:tcPr>
            <w:tcW w:w="14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18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840" w:type="dxa"/>
            <w:vAlign w:val="bottom"/>
          </w:tcPr>
          <w:p>
            <w:pPr>
              <w:spacing w:after="0"/>
              <w:rPr>
                <w:sz w:val="3"/>
                <w:szCs w:val="3"/>
                <w:color w:val="auto"/>
              </w:rPr>
            </w:pPr>
          </w:p>
        </w:tc>
        <w:tc>
          <w:tcPr>
            <w:tcW w:w="44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920" w:type="dxa"/>
            <w:vAlign w:val="bottom"/>
            <w:vMerge w:val="continue"/>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Code   V</w:t>
            </w: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4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700" w:type="dxa"/>
            <w:vAlign w:val="bottom"/>
            <w:gridSpan w:val="2"/>
            <w:vMerge w:val="continue"/>
          </w:tcPr>
          <w:p>
            <w:pPr>
              <w:spacing w:after="0"/>
              <w:rPr>
                <w:sz w:val="8"/>
                <w:szCs w:val="8"/>
                <w:color w:val="auto"/>
              </w:rPr>
            </w:pPr>
          </w:p>
        </w:tc>
        <w:tc>
          <w:tcPr>
            <w:tcW w:w="2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0" w:type="dxa"/>
            <w:vAlign w:val="bottom"/>
          </w:tcPr>
          <w:p>
            <w:pPr>
              <w:spacing w:after="0"/>
              <w:rPr>
                <w:sz w:val="5"/>
                <w:szCs w:val="5"/>
                <w:color w:val="auto"/>
              </w:rPr>
            </w:pPr>
          </w:p>
        </w:tc>
        <w:tc>
          <w:tcPr>
            <w:tcW w:w="84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gridSpan w:val="2"/>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940" w:type="dxa"/>
            <w:vAlign w:val="bottom"/>
            <w:tcBorders>
              <w:bottom w:val="single" w:sz="8" w:color="2C2C2C"/>
            </w:tcBorders>
            <w:gridSpan w:val="3"/>
          </w:tcPr>
          <w:p>
            <w:pPr>
              <w:ind w:left="420"/>
              <w:spacing w:after="0"/>
              <w:rPr>
                <w:sz w:val="20"/>
                <w:szCs w:val="20"/>
                <w:color w:val="auto"/>
              </w:rPr>
            </w:pPr>
            <w:r>
              <w:rPr>
                <w:rFonts w:ascii="Times New Roman" w:cs="Times New Roman" w:eastAsia="Times New Roman" w:hAnsi="Times New Roman"/>
                <w:sz w:val="17"/>
                <w:szCs w:val="17"/>
                <w:color w:val="0000FF"/>
              </w:rPr>
              <w:t>06/20/2024</w:t>
            </w: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gridSpan w:val="2"/>
          </w:tcPr>
          <w:p>
            <w:pPr>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(1)(2)</w:t>
            </w:r>
          </w:p>
        </w:tc>
        <w:tc>
          <w:tcPr>
            <w:tcW w:w="84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rPr>
              <w:t>986</w:t>
            </w:r>
          </w:p>
        </w:tc>
        <w:tc>
          <w:tcPr>
            <w:tcW w:w="44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rPr>
              <w:t>D</w:t>
            </w:r>
          </w:p>
        </w:tc>
        <w:tc>
          <w:tcPr>
            <w:tcW w:w="92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12.5455</w:t>
            </w:r>
            <w:r>
              <w:rPr>
                <w:rFonts w:ascii="Times New Roman" w:cs="Times New Roman" w:eastAsia="Times New Roman" w:hAnsi="Times New Roman"/>
                <w:sz w:val="22"/>
                <w:szCs w:val="22"/>
                <w:color w:val="008000"/>
                <w:vertAlign w:val="superscript"/>
              </w:rPr>
              <w:t>(3)</w:t>
            </w:r>
          </w:p>
        </w:tc>
        <w:tc>
          <w:tcPr>
            <w:tcW w:w="118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195,285</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3"/>
          </w:tcPr>
          <w:p>
            <w:pPr>
              <w:spacing w:after="0"/>
              <w:rPr>
                <w:sz w:val="3"/>
                <w:szCs w:val="3"/>
                <w:color w:val="auto"/>
              </w:rPr>
            </w:pPr>
          </w:p>
        </w:tc>
        <w:tc>
          <w:tcPr>
            <w:tcW w:w="144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76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4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140" w:type="dxa"/>
            <w:vAlign w:val="bottom"/>
            <w:gridSpan w:val="3"/>
          </w:tcPr>
          <w:p>
            <w:pPr>
              <w:ind w:left="1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14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9"/>
              </w:rPr>
              <w:t>Acquired</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Security (Instr.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3 and 4)</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gridSpan w:val="2"/>
          </w:tcPr>
          <w:p>
            <w:pPr>
              <w:ind w:left="100"/>
              <w:spacing w:after="0"/>
              <w:rPr>
                <w:sz w:val="20"/>
                <w:szCs w:val="20"/>
                <w:color w:val="auto"/>
              </w:rPr>
            </w:pPr>
            <w:r>
              <w:rPr>
                <w:rFonts w:ascii="Arial" w:cs="Arial" w:eastAsia="Arial" w:hAnsi="Arial"/>
                <w:sz w:val="12"/>
                <w:szCs w:val="12"/>
                <w:b w:val="1"/>
                <w:bCs w:val="1"/>
                <w:color w:val="auto"/>
              </w:rPr>
              <w:t>Amount</w:t>
            </w:r>
          </w:p>
        </w:tc>
        <w:tc>
          <w:tcPr>
            <w:tcW w:w="2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Number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840" w:type="dxa"/>
            <w:vAlign w:val="bottom"/>
          </w:tcPr>
          <w:p>
            <w:pPr>
              <w:ind w:left="260"/>
              <w:spacing w:after="0" w:line="133" w:lineRule="exact"/>
              <w:rPr>
                <w:sz w:val="20"/>
                <w:szCs w:val="20"/>
                <w:color w:val="auto"/>
              </w:rPr>
            </w:pPr>
            <w:r>
              <w:rPr>
                <w:rFonts w:ascii="Arial" w:cs="Arial" w:eastAsia="Arial" w:hAnsi="Arial"/>
                <w:sz w:val="12"/>
                <w:szCs w:val="12"/>
                <w:b w:val="1"/>
                <w:bCs w:val="1"/>
                <w:color w:val="auto"/>
                <w:w w:val="95"/>
              </w:rPr>
              <w:t>Expiration</w:t>
            </w: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of</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Code  V</w:t>
            </w: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140" w:type="dxa"/>
            <w:vAlign w:val="bottom"/>
          </w:tcPr>
          <w:p>
            <w:pPr>
              <w:spacing w:after="0"/>
              <w:rPr>
                <w:sz w:val="14"/>
                <w:szCs w:val="14"/>
                <w:color w:val="auto"/>
              </w:rPr>
            </w:pPr>
          </w:p>
        </w:tc>
        <w:tc>
          <w:tcPr>
            <w:tcW w:w="144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  Date</w:t>
            </w:r>
          </w:p>
        </w:tc>
        <w:tc>
          <w:tcPr>
            <w:tcW w:w="440" w:type="dxa"/>
            <w:vAlign w:val="bottom"/>
          </w:tcPr>
          <w:p>
            <w:pPr>
              <w:ind w:left="140"/>
              <w:spacing w:after="0"/>
              <w:rPr>
                <w:sz w:val="20"/>
                <w:szCs w:val="20"/>
                <w:color w:val="auto"/>
              </w:rPr>
            </w:pPr>
            <w:r>
              <w:rPr>
                <w:rFonts w:ascii="Arial" w:cs="Arial" w:eastAsia="Arial" w:hAnsi="Arial"/>
                <w:sz w:val="12"/>
                <w:szCs w:val="12"/>
                <w:b w:val="1"/>
                <w:bCs w:val="1"/>
                <w:color w:val="auto"/>
              </w:rPr>
              <w:t>Title</w:t>
            </w:r>
          </w:p>
        </w:tc>
        <w:tc>
          <w:tcPr>
            <w:tcW w:w="700" w:type="dxa"/>
            <w:vAlign w:val="bottom"/>
            <w:gridSpan w:val="2"/>
          </w:tcPr>
          <w:p>
            <w:pPr>
              <w:ind w:left="100"/>
              <w:spacing w:after="0"/>
              <w:rPr>
                <w:sz w:val="20"/>
                <w:szCs w:val="20"/>
                <w:color w:val="auto"/>
              </w:rPr>
            </w:pPr>
            <w:r>
              <w:rPr>
                <w:rFonts w:ascii="Arial" w:cs="Arial" w:eastAsia="Arial" w:hAnsi="Arial"/>
                <w:sz w:val="12"/>
                <w:szCs w:val="12"/>
                <w:b w:val="1"/>
                <w:bCs w:val="1"/>
                <w:color w:val="auto"/>
              </w:rPr>
              <w:t>Shares</w:t>
            </w: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were sold to cover tax withholding obligations in connection with the vesting of restricted stock units.</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sold in a transaction that was effected automatically pursuant to a Rule 10b5-1 trading plan adopted by the reporting person at least 90 days prior to the trading date.</w:t>
      </w:r>
    </w:p>
    <w:p>
      <w:pPr>
        <w:spacing w:after="0" w:line="50" w:lineRule="exact"/>
        <w:rPr>
          <w:rFonts w:ascii="Times New Roman" w:cs="Times New Roman" w:eastAsia="Times New Roman" w:hAnsi="Times New Roman"/>
          <w:sz w:val="13"/>
          <w:szCs w:val="13"/>
          <w:color w:val="008000"/>
        </w:rPr>
      </w:pPr>
    </w:p>
    <w:p>
      <w:pPr>
        <w:ind w:left="40" w:right="24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$12.40 to $12.71, inclusive. The reporting person undertakes to provide to Xometry, Inc., any security holder of Xometry, Inc. or the staff of the Securities and Exchange Commission, upon request, full information regarding the number of shares sold at each separate price in the range set forth in this footnote.</w:t>
      </w: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0" w:lineRule="exact"/>
        <w:rPr>
          <w:sz w:val="24"/>
          <w:szCs w:val="24"/>
          <w:color w:val="auto"/>
        </w:rPr>
      </w:pPr>
    </w:p>
    <w:tbl>
      <w:tblPr>
        <w:tblLayout w:type="fixed"/>
        <w:tblInd w:w="6580" w:type="dxa"/>
        <w:tblCellMar>
          <w:top w:w="0" w:type="dxa"/>
          <w:left w:w="0" w:type="dxa"/>
          <w:bottom w:w="0" w:type="dxa"/>
          <w:right w:w="0" w:type="dxa"/>
        </w:tblCellMar>
      </w:tblPr>
      <w:tr>
        <w:trPr>
          <w:trHeight w:val="215"/>
        </w:trPr>
        <w:tc>
          <w:tcPr>
            <w:tcW w:w="2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Kristie Scott, Attorney-in-</w:t>
            </w:r>
          </w:p>
        </w:tc>
        <w:tc>
          <w:tcPr>
            <w:tcW w:w="80" w:type="dxa"/>
            <w:vAlign w:val="bottom"/>
          </w:tcPr>
          <w:p>
            <w:pPr>
              <w:spacing w:after="0"/>
              <w:rPr>
                <w:sz w:val="18"/>
                <w:szCs w:val="18"/>
                <w:color w:val="auto"/>
              </w:rPr>
            </w:pPr>
          </w:p>
        </w:tc>
        <w:tc>
          <w:tcPr>
            <w:tcW w:w="88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06/21/2024</w:t>
            </w:r>
          </w:p>
        </w:tc>
        <w:tc>
          <w:tcPr>
            <w:tcW w:w="0" w:type="dxa"/>
            <w:vAlign w:val="bottom"/>
          </w:tcPr>
          <w:p>
            <w:pPr>
              <w:spacing w:after="0"/>
              <w:rPr>
                <w:sz w:val="1"/>
                <w:szCs w:val="1"/>
                <w:color w:val="auto"/>
              </w:rPr>
            </w:pPr>
          </w:p>
        </w:tc>
      </w:tr>
      <w:tr>
        <w:trPr>
          <w:trHeight w:val="87"/>
        </w:trPr>
        <w:tc>
          <w:tcPr>
            <w:tcW w:w="212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Fact</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300" w:type="dxa"/>
            <w:vAlign w:val="bottom"/>
            <w:shd w:val="clear" w:color="auto" w:fill="000000"/>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70011" TargetMode="External"/><Relationship Id="rId13" Type="http://schemas.openxmlformats.org/officeDocument/2006/relationships/hyperlink" Target="http://www.sec.gov/cgi-bin/browse-edgar?action=getcompany&amp;CIK=000165757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2024-06-21T15:20:01Z</dcterms:created>
  <dcterms:modified xsi:type="dcterms:W3CDTF">2024-06-21T15:20:01Z</dcterms:modified>
</cp:coreProperties>
</file>