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38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12/01/2022</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225"/>
          </w:cols>
          <w:pgMar w:left="460" w:top="219" w:right="479" w:bottom="38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DERWOOD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40"/>
          </w:cols>
          <w:pgMar w:left="460" w:top="219" w:right="479" w:bottom="38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4,369</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42.3236</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656,901</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4,791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43.322</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652,110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840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44.0587</w:t>
            </w:r>
            <w:r>
              <w:rPr>
                <w:rFonts w:ascii="Times New Roman" w:cs="Times New Roman" w:eastAsia="Times New Roman" w:hAnsi="Times New Roman"/>
                <w:sz w:val="22"/>
                <w:szCs w:val="22"/>
                <w:color w:val="008000"/>
                <w:w w:val="95"/>
                <w:vertAlign w:val="superscript"/>
              </w:rPr>
              <w:t>(4)</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651,270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845</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42.2076</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480,403</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1,042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43.3125</w:t>
            </w:r>
            <w:r>
              <w:rPr>
                <w:rFonts w:ascii="Times New Roman" w:cs="Times New Roman" w:eastAsia="Times New Roman" w:hAnsi="Times New Roman"/>
                <w:sz w:val="22"/>
                <w:szCs w:val="22"/>
                <w:color w:val="008000"/>
                <w:w w:val="95"/>
                <w:vertAlign w:val="superscript"/>
              </w:rPr>
              <w:t>(7)</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479,361</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113</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43.96</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479,248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38"/>
        </w:trPr>
        <w:tc>
          <w:tcPr>
            <w:tcW w:w="23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76"/>
        </w:trPr>
        <w:tc>
          <w:tcPr>
            <w:tcW w:w="2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934</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42.3435</w:t>
            </w:r>
            <w:r>
              <w:rPr>
                <w:rFonts w:ascii="Times New Roman" w:cs="Times New Roman" w:eastAsia="Times New Roman" w:hAnsi="Times New Roman"/>
                <w:sz w:val="22"/>
                <w:szCs w:val="22"/>
                <w:color w:val="008000"/>
                <w:w w:val="95"/>
                <w:vertAlign w:val="superscript"/>
              </w:rPr>
              <w:t>(9)</w:t>
            </w:r>
          </w:p>
        </w:tc>
        <w:tc>
          <w:tcPr>
            <w:tcW w:w="104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90,648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1,066</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43.545</w:t>
            </w:r>
            <w:r>
              <w:rPr>
                <w:rFonts w:ascii="Times New Roman" w:cs="Times New Roman" w:eastAsia="Times New Roman" w:hAnsi="Times New Roman"/>
                <w:sz w:val="22"/>
                <w:szCs w:val="22"/>
                <w:color w:val="008000"/>
                <w:w w:val="94"/>
                <w:vertAlign w:val="superscript"/>
              </w:rPr>
              <w:t>(10)</w:t>
            </w:r>
          </w:p>
        </w:tc>
        <w:tc>
          <w:tcPr>
            <w:tcW w:w="104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89,582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12/01/2022</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(11)</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911</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42.3042</w:t>
            </w:r>
            <w:r>
              <w:rPr>
                <w:rFonts w:ascii="Times New Roman" w:cs="Times New Roman" w:eastAsia="Times New Roman" w:hAnsi="Times New Roman"/>
                <w:sz w:val="22"/>
                <w:szCs w:val="22"/>
                <w:color w:val="008000"/>
                <w:w w:val="94"/>
                <w:vertAlign w:val="superscript"/>
              </w:rPr>
              <w:t>(12)</w:t>
            </w:r>
          </w:p>
        </w:tc>
        <w:tc>
          <w:tcPr>
            <w:tcW w:w="10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329,622</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5"/>
        </w:trPr>
        <w:tc>
          <w:tcPr>
            <w:tcW w:w="230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383" w:gutter="0" w:footer="0" w:header="0"/>
          <w:type w:val="continuous"/>
        </w:sectPr>
      </w:pPr>
    </w:p>
    <w:bookmarkStart w:id="1" w:name="page2"/>
    <w:bookmarkEnd w:id="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933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933767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1"/>
                <w:szCs w:val="11"/>
                <w:color w:val="008000"/>
                <w:w w:val="87"/>
              </w:rPr>
              <w:t>(11)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1,025</w:t>
            </w:r>
          </w:p>
        </w:tc>
        <w:tc>
          <w:tcPr>
            <w:tcW w:w="3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tcPr>
          <w:p>
            <w:pPr>
              <w:jc w:val="center"/>
              <w:ind w:left="90"/>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43.406</w:t>
            </w:r>
            <w:r>
              <w:rPr>
                <w:rFonts w:ascii="Times New Roman" w:cs="Times New Roman" w:eastAsia="Times New Roman" w:hAnsi="Times New Roman"/>
                <w:sz w:val="22"/>
                <w:szCs w:val="22"/>
                <w:color w:val="008000"/>
                <w:w w:val="94"/>
                <w:vertAlign w:val="superscript"/>
              </w:rPr>
              <w:t>(10)</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328,597</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1"/>
                <w:szCs w:val="11"/>
                <w:color w:val="008000"/>
                <w:w w:val="87"/>
              </w:rPr>
              <w:t>(11)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64</w:t>
            </w:r>
          </w:p>
        </w:tc>
        <w:tc>
          <w:tcPr>
            <w:tcW w:w="3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tcPr>
          <w:p>
            <w:pPr>
              <w:jc w:val="center"/>
              <w:ind w:left="90"/>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44.2224</w:t>
            </w:r>
            <w:r>
              <w:rPr>
                <w:rFonts w:ascii="Times New Roman" w:cs="Times New Roman" w:eastAsia="Times New Roman" w:hAnsi="Times New Roman"/>
                <w:sz w:val="22"/>
                <w:szCs w:val="22"/>
                <w:color w:val="008000"/>
                <w:w w:val="94"/>
                <w:vertAlign w:val="superscript"/>
              </w:rPr>
              <w:t>(13)</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328,533</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(14)</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917</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42.3051</w:t>
            </w:r>
            <w:r>
              <w:rPr>
                <w:rFonts w:ascii="Times New Roman" w:cs="Times New Roman" w:eastAsia="Times New Roman" w:hAnsi="Times New Roman"/>
                <w:sz w:val="22"/>
                <w:szCs w:val="22"/>
                <w:color w:val="008000"/>
                <w:w w:val="94"/>
                <w:vertAlign w:val="superscript"/>
              </w:rPr>
              <w:t>(12)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329,616</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(14)</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1,083</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43.4269</w:t>
            </w:r>
            <w:r>
              <w:rPr>
                <w:rFonts w:ascii="Times New Roman" w:cs="Times New Roman" w:eastAsia="Times New Roman" w:hAnsi="Times New Roman"/>
                <w:sz w:val="22"/>
                <w:szCs w:val="22"/>
                <w:color w:val="008000"/>
                <w:w w:val="94"/>
                <w:vertAlign w:val="superscript"/>
              </w:rPr>
              <w:t>(10)</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328,533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906</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42.2974</w:t>
            </w:r>
            <w:r>
              <w:rPr>
                <w:rFonts w:ascii="Times New Roman" w:cs="Times New Roman" w:eastAsia="Times New Roman" w:hAnsi="Times New Roman"/>
                <w:sz w:val="22"/>
                <w:szCs w:val="22"/>
                <w:color w:val="008000"/>
                <w:w w:val="94"/>
                <w:vertAlign w:val="superscript"/>
              </w:rPr>
              <w:t>(16)</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329,627</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981</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43.2813</w:t>
            </w:r>
            <w:r>
              <w:rPr>
                <w:rFonts w:ascii="Times New Roman" w:cs="Times New Roman" w:eastAsia="Times New Roman" w:hAnsi="Times New Roman"/>
                <w:sz w:val="22"/>
                <w:szCs w:val="22"/>
                <w:color w:val="008000"/>
                <w:w w:val="94"/>
                <w:vertAlign w:val="superscript"/>
              </w:rPr>
              <w:t>(17)</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328,646</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12/01/2022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113</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vMerge w:val="restart"/>
          </w:tcPr>
          <w:p>
            <w:pPr>
              <w:jc w:val="center"/>
              <w:ind w:left="29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328,533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reporting person's spouse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$41.83 to $42.82,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(6), (7), (9), (10), (12), (13), (16) and (17)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$42.93 to $43.83,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$43.96 to $44.225,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Altschuler Family Trust (2020)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$41.81 to $42.68,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$42.82 to $43.68, inclusive.</w:t>
      </w:r>
    </w:p>
    <w:p>
      <w:pPr>
        <w:sectPr>
          <w:pgSz w:w="11900" w:h="16894" w:orient="portrait"/>
          <w:cols w:equalWidth="0" w:num="1">
            <w:col w:w="11080"/>
          </w:cols>
          <w:pgMar w:left="460" w:top="191" w:right="359" w:bottom="0" w:gutter="0" w:footer="0" w:header="0"/>
        </w:sectPr>
      </w:pPr>
    </w:p>
    <w:bookmarkStart w:id="2" w:name="page3"/>
    <w:bookmarkEnd w:id="2"/>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2021 Tigers Trust at least 30 days prior to the trading date.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$41.85 to $42.82,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$43.00 to $43.96, inclusive.</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Matthew Sladkin Altschuler 2012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$41.89 to $42.82,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$44.06 to $44.24, inclusive.</w:t>
      </w:r>
    </w:p>
    <w:p>
      <w:pPr>
        <w:spacing w:after="0" w:line="50" w:lineRule="exact"/>
        <w:rPr>
          <w:rFonts w:ascii="Times New Roman" w:cs="Times New Roman" w:eastAsia="Times New Roman" w:hAnsi="Times New Roman"/>
          <w:sz w:val="13"/>
          <w:szCs w:val="13"/>
          <w:color w:val="008000"/>
        </w:rPr>
      </w:pPr>
    </w:p>
    <w:p>
      <w:pPr>
        <w:ind w:right="28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Noah Sladkin Altschuler 2012 Trust Trust at least 30 days prior to the trading date.</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Sasha Sladkin Altschuler 2012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$41.89 to $42.875,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$42.94 to $43.68,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12/02/2022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6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2022-12-02T16:17:46Z</dcterms:created>
  <dcterms:modified xsi:type="dcterms:W3CDTF">2022-12-02T16:17:46Z</dcterms:modified>
</cp:coreProperties>
</file>