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6161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1614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572"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Leibel Matthew</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Xometry,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12/19/2024</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33"/>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21" w:lineRule="exact"/>
        <w:rPr>
          <w:sz w:val="24"/>
          <w:szCs w:val="24"/>
          <w:color w:val="auto"/>
        </w:rPr>
      </w:pPr>
    </w:p>
    <w:p>
      <w:pPr>
        <w:sectPr>
          <w:pgSz w:w="11900" w:h="16838" w:orient="portrait"/>
          <w:cols w:equalWidth="0" w:num="3">
            <w:col w:w="3180" w:space="720"/>
            <w:col w:w="3107" w:space="720"/>
            <w:col w:w="3353"/>
          </w:cols>
          <w:pgMar w:left="460" w:top="216" w:right="359" w:bottom="572"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342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4"/>
                <w:szCs w:val="4"/>
                <w:color w:val="auto"/>
              </w:rPr>
            </w:pPr>
          </w:p>
        </w:tc>
        <w:tc>
          <w:tcPr>
            <w:tcW w:w="372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7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NORTH</w:t>
            </w:r>
          </w:p>
        </w:tc>
        <w:tc>
          <w:tcPr>
            <w:tcW w:w="600" w:type="dxa"/>
            <w:vAlign w:val="bottom"/>
          </w:tcPr>
          <w:p>
            <w:pPr>
              <w:spacing w:after="0"/>
              <w:rPr>
                <w:sz w:val="17"/>
                <w:szCs w:val="17"/>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20852</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BETHESDA</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jc w:val="right"/>
              <w:ind w:right="4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60"/>
              <w:spacing w:after="0"/>
              <w:rPr>
                <w:sz w:val="20"/>
                <w:szCs w:val="20"/>
                <w:color w:val="auto"/>
              </w:rPr>
            </w:pPr>
            <w:r>
              <w:rPr>
                <w:rFonts w:ascii="Arial" w:cs="Arial" w:eastAsia="Arial" w:hAnsi="Arial"/>
                <w:sz w:val="11"/>
                <w:szCs w:val="11"/>
                <w:b w:val="1"/>
                <w:bCs w:val="1"/>
                <w:color w:val="auto"/>
                <w:w w:val="95"/>
              </w:rPr>
              <w:t>(A) or</w:t>
            </w:r>
          </w:p>
        </w:tc>
        <w:tc>
          <w:tcPr>
            <w:tcW w:w="7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651"/>
              <w:spacing w:after="0"/>
              <w:rPr>
                <w:sz w:val="20"/>
                <w:szCs w:val="20"/>
                <w:color w:val="auto"/>
              </w:rPr>
            </w:pPr>
            <w:r>
              <w:rPr>
                <w:rFonts w:ascii="Times New Roman" w:cs="Times New Roman" w:eastAsia="Times New Roman" w:hAnsi="Times New Roman"/>
                <w:sz w:val="17"/>
                <w:szCs w:val="17"/>
                <w:color w:val="0000FF"/>
                <w:w w:val="98"/>
              </w:rPr>
              <w:t>12/19/2024</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160" w:type="dxa"/>
            <w:vAlign w:val="bottom"/>
            <w:gridSpan w:val="2"/>
          </w:tcPr>
          <w:p>
            <w:pPr>
              <w:jc w:val="right"/>
              <w:ind w:right="299"/>
              <w:spacing w:after="0"/>
              <w:rPr>
                <w:sz w:val="20"/>
                <w:szCs w:val="20"/>
                <w:color w:val="auto"/>
              </w:rPr>
            </w:pPr>
            <w:r>
              <w:rPr>
                <w:rFonts w:ascii="Times New Roman" w:cs="Times New Roman" w:eastAsia="Times New Roman" w:hAnsi="Times New Roman"/>
                <w:sz w:val="17"/>
                <w:szCs w:val="17"/>
                <w:color w:val="0000FF"/>
              </w:rPr>
              <w:t>11,718</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tcPr>
          <w:p>
            <w:pPr>
              <w:jc w:val="center"/>
              <w:ind w:left="8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12.32</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89,574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651"/>
              <w:spacing w:after="0"/>
              <w:rPr>
                <w:sz w:val="20"/>
                <w:szCs w:val="20"/>
                <w:color w:val="auto"/>
              </w:rPr>
            </w:pPr>
            <w:r>
              <w:rPr>
                <w:rFonts w:ascii="Times New Roman" w:cs="Times New Roman" w:eastAsia="Times New Roman" w:hAnsi="Times New Roman"/>
                <w:sz w:val="17"/>
                <w:szCs w:val="17"/>
                <w:color w:val="0000FF"/>
                <w:w w:val="98"/>
              </w:rPr>
              <w:t>12/19/2024</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160" w:type="dxa"/>
            <w:vAlign w:val="bottom"/>
            <w:gridSpan w:val="2"/>
          </w:tcPr>
          <w:p>
            <w:pPr>
              <w:jc w:val="right"/>
              <w:ind w:right="299"/>
              <w:spacing w:after="0"/>
              <w:rPr>
                <w:sz w:val="20"/>
                <w:szCs w:val="20"/>
                <w:color w:val="auto"/>
              </w:rPr>
            </w:pPr>
            <w:r>
              <w:rPr>
                <w:rFonts w:ascii="Times New Roman" w:cs="Times New Roman" w:eastAsia="Times New Roman" w:hAnsi="Times New Roman"/>
                <w:sz w:val="17"/>
                <w:szCs w:val="17"/>
                <w:color w:val="0000FF"/>
              </w:rPr>
              <w:t>26,824</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1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3.65</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116,398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651"/>
              <w:spacing w:after="0"/>
              <w:rPr>
                <w:sz w:val="20"/>
                <w:szCs w:val="20"/>
                <w:color w:val="auto"/>
              </w:rPr>
            </w:pPr>
            <w:r>
              <w:rPr>
                <w:rFonts w:ascii="Times New Roman" w:cs="Times New Roman" w:eastAsia="Times New Roman" w:hAnsi="Times New Roman"/>
                <w:sz w:val="17"/>
                <w:szCs w:val="17"/>
                <w:color w:val="0000FF"/>
                <w:w w:val="98"/>
              </w:rPr>
              <w:t>12/19/2024</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160" w:type="dxa"/>
            <w:vAlign w:val="bottom"/>
            <w:gridSpan w:val="2"/>
          </w:tcPr>
          <w:p>
            <w:pPr>
              <w:jc w:val="right"/>
              <w:ind w:right="299"/>
              <w:spacing w:after="0"/>
              <w:rPr>
                <w:sz w:val="20"/>
                <w:szCs w:val="20"/>
                <w:color w:val="auto"/>
              </w:rPr>
            </w:pPr>
            <w:r>
              <w:rPr>
                <w:rFonts w:ascii="Times New Roman" w:cs="Times New Roman" w:eastAsia="Times New Roman" w:hAnsi="Times New Roman"/>
                <w:sz w:val="17"/>
                <w:szCs w:val="17"/>
                <w:color w:val="0000FF"/>
              </w:rPr>
              <w:t>12,866</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tcPr>
          <w:p>
            <w:pPr>
              <w:jc w:val="center"/>
              <w:ind w:left="8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15.82</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129,264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480" w:type="dxa"/>
            <w:vAlign w:val="bottom"/>
            <w:tcBorders>
              <w:bottom w:val="single" w:sz="8" w:color="2C2C2C"/>
            </w:tcBorders>
            <w:gridSpan w:val="10"/>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right"/>
              <w:ind w:right="16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jc w:val="right"/>
              <w:ind w:right="259"/>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restart"/>
          </w:tcPr>
          <w:p>
            <w:pPr>
              <w:jc w:val="center"/>
              <w:spacing w:after="0" w:line="204" w:lineRule="exact"/>
              <w:rPr>
                <w:sz w:val="20"/>
                <w:szCs w:val="20"/>
                <w:color w:val="auto"/>
              </w:rPr>
            </w:pPr>
            <w:r>
              <w:rPr>
                <w:rFonts w:ascii="Times New Roman" w:cs="Times New Roman" w:eastAsia="Times New Roman" w:hAnsi="Times New Roman"/>
                <w:sz w:val="17"/>
                <w:szCs w:val="17"/>
                <w:color w:val="0000FF"/>
                <w:w w:val="91"/>
              </w:rPr>
              <w:t>12,865</w:t>
            </w:r>
            <w:r>
              <w:rPr>
                <w:rFonts w:ascii="Times New Roman" w:cs="Times New Roman" w:eastAsia="Times New Roman" w:hAnsi="Times New Roman"/>
                <w:sz w:val="21"/>
                <w:szCs w:val="21"/>
                <w:color w:val="008000"/>
                <w:w w:val="91"/>
                <w:vertAlign w:val="superscript"/>
              </w:rPr>
              <w:t>(2)</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15.82</w:t>
            </w:r>
          </w:p>
        </w:tc>
        <w:tc>
          <w:tcPr>
            <w:tcW w:w="140" w:type="dxa"/>
            <w:vAlign w:val="bottom"/>
          </w:tcPr>
          <w:p>
            <w:pPr>
              <w:spacing w:after="0"/>
              <w:rPr>
                <w:sz w:val="6"/>
                <w:szCs w:val="6"/>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12/19/2024</w:t>
            </w: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restart"/>
          </w:tcPr>
          <w:p>
            <w:pPr>
              <w:jc w:val="center"/>
              <w:ind w:right="396"/>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ind w:left="420"/>
              <w:spacing w:after="0" w:line="141" w:lineRule="exact"/>
              <w:rPr>
                <w:sz w:val="20"/>
                <w:szCs w:val="20"/>
                <w:color w:val="auto"/>
              </w:rPr>
            </w:pPr>
            <w:r>
              <w:rPr>
                <w:rFonts w:ascii="Times New Roman" w:cs="Times New Roman" w:eastAsia="Times New Roman" w:hAnsi="Times New Roman"/>
                <w:sz w:val="13"/>
                <w:szCs w:val="13"/>
                <w:color w:val="0000FF"/>
              </w:rPr>
              <w:t>12,866</w:t>
            </w: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03/14/2033</w:t>
            </w:r>
          </w:p>
        </w:tc>
        <w:tc>
          <w:tcPr>
            <w:tcW w:w="6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45,947</w:t>
            </w:r>
          </w:p>
        </w:tc>
        <w:tc>
          <w:tcPr>
            <w:tcW w:w="26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vMerge w:val="restart"/>
          </w:tcPr>
          <w:p>
            <w:pPr>
              <w:jc w:val="center"/>
              <w:ind w:left="59"/>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restart"/>
          </w:tcPr>
          <w:p>
            <w:pPr>
              <w:jc w:val="center"/>
              <w:spacing w:after="0" w:line="204" w:lineRule="exact"/>
              <w:rPr>
                <w:sz w:val="20"/>
                <w:szCs w:val="20"/>
                <w:color w:val="auto"/>
              </w:rPr>
            </w:pPr>
            <w:r>
              <w:rPr>
                <w:rFonts w:ascii="Times New Roman" w:cs="Times New Roman" w:eastAsia="Times New Roman" w:hAnsi="Times New Roman"/>
                <w:sz w:val="17"/>
                <w:szCs w:val="17"/>
                <w:color w:val="0000FF"/>
                <w:w w:val="91"/>
              </w:rPr>
              <w:t>6,553</w:t>
            </w:r>
            <w:r>
              <w:rPr>
                <w:rFonts w:ascii="Times New Roman" w:cs="Times New Roman" w:eastAsia="Times New Roman" w:hAnsi="Times New Roman"/>
                <w:sz w:val="21"/>
                <w:szCs w:val="21"/>
                <w:color w:val="008000"/>
                <w:w w:val="91"/>
                <w:vertAlign w:val="superscript"/>
              </w:rPr>
              <w:t>(2)</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12.32</w:t>
            </w:r>
          </w:p>
        </w:tc>
        <w:tc>
          <w:tcPr>
            <w:tcW w:w="140" w:type="dxa"/>
            <w:vAlign w:val="bottom"/>
          </w:tcPr>
          <w:p>
            <w:pPr>
              <w:spacing w:after="0"/>
              <w:rPr>
                <w:sz w:val="6"/>
                <w:szCs w:val="6"/>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12/19/2024</w:t>
            </w: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restart"/>
          </w:tcPr>
          <w:p>
            <w:pPr>
              <w:jc w:val="center"/>
              <w:ind w:right="396"/>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ind w:left="420"/>
              <w:spacing w:after="0" w:line="141" w:lineRule="exact"/>
              <w:rPr>
                <w:sz w:val="20"/>
                <w:szCs w:val="20"/>
                <w:color w:val="auto"/>
              </w:rPr>
            </w:pPr>
            <w:r>
              <w:rPr>
                <w:rFonts w:ascii="Times New Roman" w:cs="Times New Roman" w:eastAsia="Times New Roman" w:hAnsi="Times New Roman"/>
                <w:sz w:val="13"/>
                <w:szCs w:val="13"/>
                <w:color w:val="0000FF"/>
              </w:rPr>
              <w:t>11,718</w:t>
            </w: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03/27/2031</w:t>
            </w:r>
          </w:p>
        </w:tc>
        <w:tc>
          <w:tcPr>
            <w:tcW w:w="6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13,282</w:t>
            </w:r>
          </w:p>
        </w:tc>
        <w:tc>
          <w:tcPr>
            <w:tcW w:w="26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vMerge w:val="restart"/>
          </w:tcPr>
          <w:p>
            <w:pPr>
              <w:jc w:val="center"/>
              <w:ind w:left="59"/>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restart"/>
          </w:tcPr>
          <w:p>
            <w:pPr>
              <w:jc w:val="center"/>
              <w:spacing w:after="0" w:line="204" w:lineRule="exact"/>
              <w:rPr>
                <w:sz w:val="20"/>
                <w:szCs w:val="20"/>
                <w:color w:val="auto"/>
              </w:rPr>
            </w:pPr>
            <w:r>
              <w:rPr>
                <w:rFonts w:ascii="Times New Roman" w:cs="Times New Roman" w:eastAsia="Times New Roman" w:hAnsi="Times New Roman"/>
                <w:sz w:val="17"/>
                <w:szCs w:val="17"/>
                <w:color w:val="0000FF"/>
                <w:w w:val="91"/>
              </w:rPr>
              <w:t>26,768</w:t>
            </w:r>
            <w:r>
              <w:rPr>
                <w:rFonts w:ascii="Times New Roman" w:cs="Times New Roman" w:eastAsia="Times New Roman" w:hAnsi="Times New Roman"/>
                <w:sz w:val="21"/>
                <w:szCs w:val="21"/>
                <w:color w:val="008000"/>
                <w:w w:val="91"/>
                <w:vertAlign w:val="superscript"/>
              </w:rPr>
              <w:t>(2)</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3.65</w:t>
            </w:r>
          </w:p>
        </w:tc>
        <w:tc>
          <w:tcPr>
            <w:tcW w:w="140" w:type="dxa"/>
            <w:vAlign w:val="bottom"/>
          </w:tcPr>
          <w:p>
            <w:pPr>
              <w:spacing w:after="0"/>
              <w:rPr>
                <w:sz w:val="6"/>
                <w:szCs w:val="6"/>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12/19/2024</w:t>
            </w: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restart"/>
          </w:tcPr>
          <w:p>
            <w:pPr>
              <w:jc w:val="center"/>
              <w:ind w:right="396"/>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ind w:left="420"/>
              <w:spacing w:after="0" w:line="141" w:lineRule="exact"/>
              <w:rPr>
                <w:sz w:val="20"/>
                <w:szCs w:val="20"/>
                <w:color w:val="auto"/>
              </w:rPr>
            </w:pPr>
            <w:r>
              <w:rPr>
                <w:rFonts w:ascii="Times New Roman" w:cs="Times New Roman" w:eastAsia="Times New Roman" w:hAnsi="Times New Roman"/>
                <w:sz w:val="13"/>
                <w:szCs w:val="13"/>
                <w:color w:val="0000FF"/>
              </w:rPr>
              <w:t>26,824</w:t>
            </w: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08/07/2029</w:t>
            </w:r>
          </w:p>
        </w:tc>
        <w:tc>
          <w:tcPr>
            <w:tcW w:w="6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26,861</w:t>
            </w:r>
          </w:p>
        </w:tc>
        <w:tc>
          <w:tcPr>
            <w:tcW w:w="26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vMerge w:val="restart"/>
          </w:tcPr>
          <w:p>
            <w:pPr>
              <w:jc w:val="center"/>
              <w:ind w:left="59"/>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-2788920</wp:posOffset>
            </wp:positionV>
            <wp:extent cx="28575" cy="2794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940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quarter (1/4) of the options vested on January 1, 2024, and the remainder of the options vest quarterly for the 3 years thereafter, subject to the Reporting Person's continuous service.</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Form 4s filed on December 21, 2023, July 3, 2024 and September 13, 2024 inadvertently listed the incorrect number of derivative securities beneficially owned following the respective transactions reported therein. This amount represents the correct number of securities the Reporting Person beneficially holds following the transaction reported herein.</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quarter (1/4) of the shares vested on January 1, 2022, and thereafter, the remainder of the shares vest in 36 monthly installments, subject to the Reporting Person's continuous service.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Kristie Scott, Attorney-in-</w:t>
            </w:r>
          </w:p>
        </w:tc>
        <w:tc>
          <w:tcPr>
            <w:tcW w:w="26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12/20/2024</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4062"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2024-12-20T16:32:23Z</dcterms:created>
  <dcterms:modified xsi:type="dcterms:W3CDTF">2024-12-20T16:32:23Z</dcterms:modified>
</cp:coreProperties>
</file>