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Rosati Fabio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Xometry,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XMTR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02/27/2024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31,057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All of the shares underlying the RSUs will vest on January 1, 2025, subject to the Reporting Person's continuous service.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994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2024-02-29T18:08:54Z</dcterms:created>
  <dcterms:modified xsi:type="dcterms:W3CDTF">2024-02-29T18:08:54Z</dcterms:modified>
</cp:coreProperties>
</file>