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Leibel Matthew</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960" w:type="dxa"/>
            <w:vAlign w:val="bottom"/>
          </w:tcPr>
          <w:p>
            <w:pPr>
              <w:ind w:left="16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XOMETRY,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6116 EXECUTIVE BLVD, SUITE 800</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NORTH</w:t>
            </w:r>
          </w:p>
        </w:tc>
        <w:tc>
          <w:tcPr>
            <w:tcW w:w="960" w:type="dxa"/>
            <w:vAlign w:val="bottom"/>
            <w:vMerge w:val="restart"/>
          </w:tcPr>
          <w:p>
            <w:pPr>
              <w:ind w:left="160"/>
              <w:spacing w:after="0"/>
              <w:rPr>
                <w:sz w:val="20"/>
                <w:szCs w:val="20"/>
                <w:color w:val="auto"/>
              </w:rPr>
            </w:pPr>
            <w:r>
              <w:rPr>
                <w:rFonts w:ascii="Arial" w:cs="Arial" w:eastAsia="Arial" w:hAnsi="Arial"/>
                <w:sz w:val="18"/>
                <w:szCs w:val="18"/>
                <w:color w:val="0000FF"/>
              </w:rPr>
              <w:t>MD</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20852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80" w:type="dxa"/>
            <w:vAlign w:val="bottom"/>
            <w:vMerge w:val="restart"/>
          </w:tcPr>
          <w:p>
            <w:pPr>
              <w:spacing w:after="0"/>
              <w:rPr>
                <w:sz w:val="20"/>
                <w:szCs w:val="20"/>
                <w:color w:val="auto"/>
              </w:rPr>
            </w:pPr>
            <w:r>
              <w:rPr>
                <w:rFonts w:ascii="Arial" w:cs="Arial" w:eastAsia="Arial" w:hAnsi="Arial"/>
                <w:sz w:val="18"/>
                <w:szCs w:val="18"/>
                <w:color w:val="0000FF"/>
              </w:rPr>
              <w:t>BETHESDA</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Xometry,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XMTR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80" w:type="dxa"/>
            <w:vAlign w:val="bottom"/>
            <w:tcBorders>
              <w:bottom w:val="single" w:sz="8" w:color="0000EE"/>
            </w:tcBorders>
          </w:tcPr>
          <w:p>
            <w:pPr>
              <w:spacing w:after="0"/>
              <w:rPr>
                <w:sz w:val="3"/>
                <w:szCs w:val="3"/>
                <w:color w:val="auto"/>
              </w:rPr>
            </w:pPr>
          </w:p>
        </w:tc>
        <w:tc>
          <w:tcPr>
            <w:tcW w:w="2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280" w:type="dxa"/>
            <w:vAlign w:val="bottom"/>
            <w:gridSpan w:val="3"/>
          </w:tcPr>
          <w:p>
            <w:pPr>
              <w:ind w:left="80"/>
              <w:spacing w:after="0"/>
              <w:rPr>
                <w:sz w:val="20"/>
                <w:szCs w:val="20"/>
                <w:color w:val="auto"/>
              </w:rPr>
            </w:pPr>
            <w:r>
              <w:rPr>
                <w:rFonts w:ascii="Arial" w:cs="Arial" w:eastAsia="Arial" w:hAnsi="Arial"/>
                <w:sz w:val="18"/>
                <w:szCs w:val="18"/>
                <w:color w:val="0000FF"/>
              </w:rPr>
              <w:t>07/05/2023</w:t>
            </w:r>
          </w:p>
        </w:tc>
        <w:tc>
          <w:tcPr>
            <w:tcW w:w="2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25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88"/>
              </w:rPr>
              <w:t>07/05/2023</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(1)(2)</w:t>
            </w:r>
          </w:p>
        </w:tc>
        <w:tc>
          <w:tcPr>
            <w:tcW w:w="8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361</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20.0136</w:t>
            </w:r>
            <w:r>
              <w:rPr>
                <w:rFonts w:ascii="Arial" w:cs="Arial" w:eastAsia="Arial" w:hAnsi="Arial"/>
                <w:sz w:val="22"/>
                <w:szCs w:val="22"/>
                <w:color w:val="008000"/>
                <w:w w:val="90"/>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72,442</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10b5-1 trading plan adopted by the reporting person at least 90 days prior to the trading date.</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were sold by the reporting person to cover tax withholding obligations in connection with the vesting of restricted stock units.</w:t>
      </w:r>
    </w:p>
    <w:p>
      <w:pPr>
        <w:spacing w:after="0" w:line="41" w:lineRule="exact"/>
        <w:rPr>
          <w:rFonts w:ascii="Arial" w:cs="Arial" w:eastAsia="Arial" w:hAnsi="Arial"/>
          <w:sz w:val="14"/>
          <w:szCs w:val="14"/>
          <w:color w:val="008000"/>
        </w:rPr>
      </w:pPr>
    </w:p>
    <w:p>
      <w:pPr>
        <w:ind w:left="40" w:right="30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$19.84 to $20.325, inclusive. The reporting person undertakes to provide to Xometry, Inc., any security holder of Xometry, Inc. or the staff of the Securities and Exchange Commission, upon request, full information regarding the number of shares sold at each separate price in the range.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Kristie Scott,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07/06/2023</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6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Executing Form ID and Forms 3, 4 and 5)</w:t>
      </w:r>
    </w:p>
    <w:p>
      <w:pPr>
        <w:spacing w:after="0" w:line="186" w:lineRule="exact"/>
        <w:rPr>
          <w:sz w:val="20"/>
          <w:szCs w:val="20"/>
          <w:color w:val="auto"/>
        </w:rPr>
      </w:pPr>
    </w:p>
    <w:p>
      <w:pPr>
        <w:ind w:right="1839"/>
        <w:spacing w:after="0" w:line="250"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Eric Blanchard, Trey Reilly and Nicholas Balenger of Cooley LLP, and Kristie Scott and James Rallo of Xometry, Inc. (the "Company"), signing individually, the undersigned's true and lawful attorneys-in-fact and agents to:</w:t>
      </w:r>
    </w:p>
    <w:p>
      <w:pPr>
        <w:spacing w:after="0" w:line="155" w:lineRule="exact"/>
        <w:rPr>
          <w:sz w:val="20"/>
          <w:szCs w:val="20"/>
          <w:color w:val="auto"/>
        </w:rPr>
      </w:pPr>
    </w:p>
    <w:p>
      <w:pPr>
        <w:ind w:left="440" w:hanging="432"/>
        <w:spacing w:after="0"/>
        <w:tabs>
          <w:tab w:leader="none" w:pos="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w:t>
      </w:r>
    </w:p>
    <w:p>
      <w:pPr>
        <w:spacing w:after="0" w:line="14" w:lineRule="exact"/>
        <w:rPr>
          <w:rFonts w:ascii="Courier New" w:cs="Courier New" w:eastAsia="Courier New" w:hAnsi="Courier New"/>
          <w:sz w:val="18"/>
          <w:szCs w:val="18"/>
          <w:color w:val="auto"/>
        </w:rPr>
      </w:pPr>
    </w:p>
    <w:p>
      <w:pPr>
        <w:ind w:right="1959"/>
        <w:spacing w:after="0" w:line="24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161" w:lineRule="exact"/>
        <w:rPr>
          <w:rFonts w:ascii="Courier New" w:cs="Courier New" w:eastAsia="Courier New" w:hAnsi="Courier New"/>
          <w:sz w:val="18"/>
          <w:szCs w:val="18"/>
          <w:color w:val="auto"/>
        </w:rPr>
      </w:pPr>
    </w:p>
    <w:p>
      <w:pPr>
        <w:ind w:right="1839" w:firstLine="8"/>
        <w:spacing w:after="0" w:line="288" w:lineRule="auto"/>
        <w:tabs>
          <w:tab w:leader="none" w:pos="42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29" w:lineRule="exact"/>
        <w:rPr>
          <w:rFonts w:ascii="Courier New" w:cs="Courier New" w:eastAsia="Courier New" w:hAnsi="Courier New"/>
          <w:sz w:val="16"/>
          <w:szCs w:val="16"/>
          <w:color w:val="auto"/>
        </w:rPr>
      </w:pPr>
    </w:p>
    <w:p>
      <w:pPr>
        <w:ind w:right="1839" w:firstLine="8"/>
        <w:spacing w:after="0" w:line="246" w:lineRule="auto"/>
        <w:tabs>
          <w:tab w:leader="none" w:pos="42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59" w:lineRule="exact"/>
        <w:rPr>
          <w:sz w:val="20"/>
          <w:szCs w:val="20"/>
          <w:color w:val="auto"/>
        </w:rPr>
      </w:pPr>
    </w:p>
    <w:p>
      <w:pPr>
        <w:ind w:right="1839"/>
        <w:spacing w:after="0" w:line="242"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66"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162" w:lineRule="exact"/>
        <w:rPr>
          <w:sz w:val="20"/>
          <w:szCs w:val="20"/>
          <w:color w:val="auto"/>
        </w:rPr>
      </w:pPr>
    </w:p>
    <w:p>
      <w:pPr>
        <w:ind w:right="2699"/>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August 17, 2022.</w:t>
      </w:r>
    </w:p>
    <w:p>
      <w:pPr>
        <w:spacing w:after="0" w:line="32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Matthew Leibel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 Matthew Leibel</w:t>
      </w:r>
    </w:p>
    <w:p>
      <w:pPr>
        <w:spacing w:after="0"/>
        <w:rPr>
          <w:sz w:val="20"/>
          <w:szCs w:val="20"/>
          <w:color w:val="auto"/>
        </w:rPr>
      </w:pPr>
      <w:r>
        <w:rPr>
          <w:rFonts w:ascii="Courier New" w:cs="Courier New" w:eastAsia="Courier New" w:hAnsi="Courier New"/>
          <w:sz w:val="18"/>
          <w:szCs w:val="18"/>
          <w:color w:val="auto"/>
        </w:rPr>
        <w:t>Matthew Leibel</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062"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2023-07-06T16:20:25Z</dcterms:created>
  <dcterms:modified xsi:type="dcterms:W3CDTF">2023-07-06T16:20:25Z</dcterms:modified>
</cp:coreProperties>
</file>