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Leibel Matthew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29"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NORTH</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10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jc w:val="right"/>
              <w:ind w:right="14"/>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03/15/2023</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88"/>
              </w:rPr>
              <w:t>39,430</w:t>
            </w:r>
            <w:r>
              <w:rPr>
                <w:rFonts w:ascii="Times New Roman" w:cs="Times New Roman" w:eastAsia="Times New Roman" w:hAnsi="Times New Roman"/>
                <w:sz w:val="21"/>
                <w:szCs w:val="21"/>
                <w:color w:val="008000"/>
                <w:w w:val="88"/>
                <w:vertAlign w:val="superscript"/>
              </w:rPr>
              <w:t>(1)</w:t>
            </w:r>
          </w:p>
        </w:tc>
        <w:tc>
          <w:tcPr>
            <w:tcW w:w="580" w:type="dxa"/>
            <w:vAlign w:val="bottom"/>
            <w:tcBorders>
              <w:bottom w:val="single" w:sz="8" w:color="2C2C2C"/>
            </w:tcBorders>
          </w:tcPr>
          <w:p>
            <w:pPr>
              <w:jc w:val="right"/>
              <w:ind w:right="74"/>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73,163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58,813</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15.82</w:t>
            </w: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03/15/2023</w:t>
            </w:r>
          </w:p>
        </w:tc>
        <w:tc>
          <w:tcPr>
            <w:tcW w:w="1140" w:type="dxa"/>
            <w:vAlign w:val="bottom"/>
          </w:tcPr>
          <w:p>
            <w:pPr>
              <w:spacing w:after="0"/>
              <w:rPr>
                <w:sz w:val="6"/>
                <w:szCs w:val="6"/>
                <w:color w:val="auto"/>
              </w:rPr>
            </w:pPr>
          </w:p>
        </w:tc>
        <w:tc>
          <w:tcPr>
            <w:tcW w:w="7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58,813</w:t>
            </w: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03/14/2033</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58,813</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One quarter (1/4) of the shares underlying the RSUs will vest on January 1, 2024 and the remainder of the shares underlying the RSUs vest quarterly for the 3 years thereafter, subject to the Reporting Person's continuous service.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Class A Common Stock of the Issuer.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quarter (1/4) of the options will vest on January 1, 2024, and the remainder of the options vest quarterly for the 3 years thereafter, subject to the Reporting Person's continuous service.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Kristie Scott,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03/17/2023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164" w:lineRule="exact"/>
        <w:rPr>
          <w:sz w:val="20"/>
          <w:szCs w:val="20"/>
          <w:color w:val="auto"/>
        </w:rPr>
      </w:pPr>
    </w:p>
    <w:p>
      <w:pPr>
        <w:ind w:right="2259"/>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Eric Blanchard, Trey Reilly and Nicholas Balenger of Cooley LLP, and Kristie Scott and James Rallo of Xometry, Inc. (the "Company"), signing individually, the undersigned's true and lawful attorneys-in-fact and agents to:</w:t>
      </w:r>
    </w:p>
    <w:p>
      <w:pPr>
        <w:spacing w:after="0" w:line="85" w:lineRule="exact"/>
        <w:rPr>
          <w:sz w:val="20"/>
          <w:szCs w:val="20"/>
          <w:color w:val="auto"/>
        </w:rPr>
      </w:pPr>
    </w:p>
    <w:p>
      <w:pPr>
        <w:ind w:left="400" w:hanging="397"/>
        <w:spacing w:after="0"/>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w:t>
      </w:r>
    </w:p>
    <w:p>
      <w:pPr>
        <w:spacing w:after="0" w:line="30" w:lineRule="exact"/>
        <w:rPr>
          <w:rFonts w:ascii="Courier New" w:cs="Courier New" w:eastAsia="Courier New" w:hAnsi="Courier New"/>
          <w:sz w:val="17"/>
          <w:szCs w:val="17"/>
          <w:color w:val="auto"/>
        </w:rPr>
      </w:pPr>
    </w:p>
    <w:p>
      <w:pPr>
        <w:ind w:right="23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96" w:lineRule="exact"/>
        <w:rPr>
          <w:rFonts w:ascii="Courier New" w:cs="Courier New" w:eastAsia="Courier New" w:hAnsi="Courier New"/>
          <w:sz w:val="17"/>
          <w:szCs w:val="17"/>
          <w:color w:val="auto"/>
        </w:rPr>
      </w:pPr>
    </w:p>
    <w:p>
      <w:pPr>
        <w:ind w:right="2259" w:firstLine="3"/>
        <w:spacing w:after="0" w:line="289" w:lineRule="auto"/>
        <w:tabs>
          <w:tab w:leader="none" w:pos="4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69" w:lineRule="exact"/>
        <w:rPr>
          <w:rFonts w:ascii="Courier New" w:cs="Courier New" w:eastAsia="Courier New" w:hAnsi="Courier New"/>
          <w:sz w:val="16"/>
          <w:szCs w:val="16"/>
          <w:color w:val="auto"/>
        </w:rPr>
      </w:pPr>
    </w:p>
    <w:p>
      <w:pPr>
        <w:ind w:right="2259" w:firstLine="3"/>
        <w:spacing w:after="0" w:line="259"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93"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00"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100" w:lineRule="exact"/>
        <w:rPr>
          <w:sz w:val="20"/>
          <w:szCs w:val="20"/>
          <w:color w:val="auto"/>
        </w:rPr>
      </w:pPr>
    </w:p>
    <w:p>
      <w:pPr>
        <w:ind w:right="3059"/>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August 17, 2022.</w:t>
      </w:r>
    </w:p>
    <w:p>
      <w:pPr>
        <w:spacing w:after="0" w:line="209"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Matthew Leibel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 Matthew Leibel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Matthew Leibel</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062"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2023-03-17T19:58:28Z</dcterms:created>
  <dcterms:modified xsi:type="dcterms:W3CDTF">2023-03-17T19:58:28Z</dcterms:modified>
</cp:coreProperties>
</file>