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Xometry,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98423F109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98423F109</w:t>
      </w:r>
    </w:p>
    <w:p>
      <w:pPr>
        <w:spacing w:after="0" w:line="270"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Randolph Altschuler</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United States</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8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2,000,051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1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2,165,699 shares</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tcBorders>
          </w:tcPr>
          <w:p>
            <w:pPr>
              <w:spacing w:after="0"/>
              <w:rPr>
                <w:sz w:val="20"/>
                <w:szCs w:val="20"/>
                <w:color w:val="auto"/>
              </w:rPr>
            </w:pPr>
          </w:p>
        </w:tc>
        <w:tc>
          <w:tcPr>
            <w:tcW w:w="9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8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80" w:type="dxa"/>
            <w:vAlign w:val="bottom"/>
          </w:tcPr>
          <w:p>
            <w:pPr>
              <w:ind w:left="80"/>
              <w:spacing w:after="0" w:line="221" w:lineRule="exact"/>
              <w:rPr>
                <w:sz w:val="20"/>
                <w:szCs w:val="20"/>
                <w:color w:val="auto"/>
              </w:rPr>
            </w:pPr>
            <w:r>
              <w:rPr>
                <w:rFonts w:ascii="Times New Roman" w:cs="Times New Roman" w:eastAsia="Times New Roman" w:hAnsi="Times New Roman"/>
                <w:sz w:val="17"/>
                <w:szCs w:val="17"/>
                <w:color w:val="auto"/>
              </w:rPr>
              <w:t>  2,000,051 shares</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584" w:hanging="86"/>
        <w:spacing w:after="0"/>
        <w:tabs>
          <w:tab w:leader="none" w:pos="1584"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1,106,518 shares</w:t>
      </w:r>
      <w:r>
        <w:rPr>
          <w:rFonts w:ascii="Times New Roman" w:cs="Times New Roman" w:eastAsia="Times New Roman" w:hAnsi="Times New Roman"/>
          <w:sz w:val="25"/>
          <w:szCs w:val="25"/>
          <w:color w:val="auto"/>
          <w:vertAlign w:val="superscript"/>
        </w:rPr>
        <w:t>(3)</w:t>
      </w: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07"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4,165,750 shares</w:t>
      </w:r>
      <w:r>
        <w:rPr>
          <w:rFonts w:ascii="Times New Roman" w:cs="Times New Roman" w:eastAsia="Times New Roman" w:hAnsi="Times New Roman"/>
          <w:sz w:val="26"/>
          <w:szCs w:val="26"/>
          <w:color w:val="auto"/>
          <w:vertAlign w:val="superscript"/>
        </w:rPr>
        <w:t>(4)</w:t>
      </w: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19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196"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26"/>
          <w:szCs w:val="26"/>
          <w:color w:val="auto"/>
          <w:vertAlign w:val="superscript"/>
        </w:rPr>
        <w:t>(5)</w:t>
      </w: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81,245 shares of Class A Common Stock held by Mr. Altschuler; (ii) 1,475,311 shares of Class B Common Stock held by Mr. Altschuler, which shares are convertible at any time into Class A Common Stock on a one-to-one basis; (iii) 435,596 shares of Class A Common Stock underlying outstanding options held by Mr. Altschuler that are exercisable within 60 days of December 31, 2023; and (iv) 7,899 shares of Class A Common Stock underlying outstanding restricted stock units (“RSUs”) held by Mr. Altschuler that are issuable upon the vesting of such RSUs within 60 days of December 31, 2023.</w:t>
      </w:r>
    </w:p>
    <w:p>
      <w:pPr>
        <w:sectPr>
          <w:pgSz w:w="11900" w:h="16838" w:orient="portrait"/>
          <w:cols w:equalWidth="0" w:num="1">
            <w:col w:w="10944"/>
          </w:cols>
          <w:pgMar w:left="436" w:top="266" w:right="519" w:bottom="1440" w:gutter="0" w:footer="0" w:header="0"/>
        </w:sectPr>
      </w:pPr>
    </w:p>
    <w:bookmarkStart w:id="2" w:name="page3"/>
    <w:bookmarkEnd w:id="2"/>
    <w:p>
      <w:pPr>
        <w:ind w:left="424" w:right="2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Consists of (i) 85,582 shares of Class A Common Stock held by the 2021 Tigers Trust; (ii) 324,533 shares of Class A Common Stock held by the Matthew Sladkin Altschuler 2012 Trust; (iii) 324,533 shares of Class A Common Stock held by the Noah Sladkin Altschuler 2012 Trust; (iv) 324,533 shares of Class A Common Stock held by the Sasha Sladkin Altschuler 2012 Trust; (v) 475,248 shares of Class A Common Stock held by The Altschuler Family Trust (2020); and (vi) 631,270 shares of Class A Common Stock held by Mr. Altschuler’s spouse.</w:t>
      </w:r>
    </w:p>
    <w:p>
      <w:pPr>
        <w:spacing w:after="0" w:line="2"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475,248 shares of Class A Common Stock held by The Altschuler Family Trust (2020); and (ii) 631,270 shares of Class A Common Stock held by Mr. Altschuler’s spouse.</w:t>
      </w:r>
    </w:p>
    <w:p>
      <w:pPr>
        <w:ind w:left="424" w:right="20" w:hanging="424"/>
        <w:spacing w:after="0" w:line="265"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81,245 shares of Class A Common Stock of the Issuer held by Mr. Altschuler, (ii) 85,582 shares of Class A Common Stock held by the 2021 Tigers Trust; (iii) 324,533 shares of Class A Common Stock held by the Matthew Sladkin Altschuler 2012 Trust; (iv) 324,533 shares of Class A Common Stock held by the Noah Sladkin Altschuler 2012 Trust; (v) 324,533 shares of Class A Common Stock held by the Sasha Sladkin Altschuler 2012 Trust; (vi) 475,248 shares of Class A Common Stock held by The Altschuler Family Trust (2020); (vii) 631,270 shares of Class A Common Stock held by Mr. Altschuler’s spouse; (viii) 1,475,311 shares of Class B Common Stock of the Issuer held by Mr. Altschuler, which shares are convertible at any time into Class A Common Stock on a one-to-one basis; (ix) 435,596 shares of Class A Common Stock underlying outstanding options held by Mr. Altschuler that are exercisable within 60 days of December 31, 2023; and (x) 7,899 shares of Class A Common Stock underlying outstanding RSUs held by Mr. Altschuler that are issuable upon the vesting of such RSUs within 60 days of December 31, 2023.</w:t>
      </w:r>
    </w:p>
    <w:p>
      <w:pPr>
        <w:spacing w:after="0" w:line="1" w:lineRule="exact"/>
        <w:rPr>
          <w:rFonts w:ascii="Times New Roman" w:cs="Times New Roman" w:eastAsia="Times New Roman" w:hAnsi="Times New Roman"/>
          <w:sz w:val="17"/>
          <w:szCs w:val="17"/>
          <w:color w:val="auto"/>
        </w:rPr>
      </w:pPr>
    </w:p>
    <w:p>
      <w:pPr>
        <w:ind w:left="424" w:right="44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45,394,804 shares of Class A Common Stock outstanding as of November 1, 2023, as reported by the Issuer in its Form 10-Q for the quarter ended September 30, 2023, filed with the United States Securities and Exchange Commission on November 9, 2023 (the “Form 10-Q”).</w:t>
      </w:r>
    </w:p>
    <w:p>
      <w:pPr>
        <w:sectPr>
          <w:pgSz w:w="11900" w:h="16838" w:orient="portrait"/>
          <w:cols w:equalWidth="0" w:num="1">
            <w:col w:w="10984"/>
          </w:cols>
          <w:pgMar w:left="436"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Name of Issuer: Xometry,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-206375</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240"/>
            <w:col w:w="9720"/>
          </w:cols>
          <w:pgMar w:left="440" w:top="266" w:right="759" w:bottom="1440" w:gutter="0" w:footer="0" w:header="0"/>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Issuer’s Principal Executive Offices: 6116 Executive Blvd., Suite 800, North Bethesda, MD 20852</w:t>
      </w:r>
    </w:p>
    <w:p>
      <w:pPr>
        <w:spacing w:after="0" w:line="200" w:lineRule="exact"/>
        <w:rPr>
          <w:sz w:val="20"/>
          <w:szCs w:val="20"/>
          <w:color w:val="auto"/>
        </w:rPr>
      </w:pPr>
    </w:p>
    <w:p>
      <w:pPr>
        <w:sectPr>
          <w:pgSz w:w="11900" w:h="16838" w:orient="portrait"/>
          <w:cols w:equalWidth="0" w:num="2">
            <w:col w:w="740" w:space="240"/>
            <w:col w:w="9720"/>
          </w:cols>
          <w:pgMar w:left="440" w:top="266" w:right="7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Person Filing: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00" w:lineRule="exact"/>
        <w:rPr>
          <w:sz w:val="20"/>
          <w:szCs w:val="20"/>
          <w:color w:val="auto"/>
        </w:rPr>
      </w:pPr>
    </w:p>
    <w:p>
      <w:pPr>
        <w:sectPr>
          <w:pgSz w:w="11900" w:h="16838" w:orient="portrait"/>
          <w:cols w:equalWidth="0" w:num="2">
            <w:col w:w="740" w:space="240"/>
            <w:col w:w="9720"/>
          </w:cols>
          <w:pgMar w:left="440" w:top="266" w:right="7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Principal Business Office or, if none, Residence: The address and principal business office of the Reporting Person 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Xometry,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6116 Executive Blvd.,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200" w:lineRule="exact"/>
        <w:rPr>
          <w:sz w:val="20"/>
          <w:szCs w:val="20"/>
          <w:color w:val="auto"/>
        </w:rPr>
      </w:pPr>
    </w:p>
    <w:p>
      <w:pPr>
        <w:sectPr>
          <w:pgSz w:w="11900" w:h="16838" w:orient="portrait"/>
          <w:cols w:equalWidth="0" w:num="2">
            <w:col w:w="740" w:space="240"/>
            <w:col w:w="9720"/>
          </w:cols>
          <w:pgMar w:left="440" w:top="266" w:right="7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w:t>
      </w:r>
    </w:p>
    <w:p>
      <w:pPr>
        <w:spacing w:after="0" w:line="200" w:lineRule="exact"/>
        <w:rPr>
          <w:sz w:val="20"/>
          <w:szCs w:val="20"/>
          <w:color w:val="auto"/>
        </w:rPr>
      </w:pPr>
    </w:p>
    <w:p>
      <w:pPr>
        <w:sectPr>
          <w:pgSz w:w="11900" w:h="16838" w:orient="portrait"/>
          <w:cols w:equalWidth="0" w:num="2">
            <w:col w:w="720" w:space="260"/>
            <w:col w:w="9720"/>
          </w:cols>
          <w:pgMar w:left="440" w:top="266" w:right="7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Class A Common Stock</w:t>
      </w:r>
    </w:p>
    <w:p>
      <w:pPr>
        <w:spacing w:after="0" w:line="200" w:lineRule="exact"/>
        <w:rPr>
          <w:sz w:val="20"/>
          <w:szCs w:val="20"/>
          <w:color w:val="auto"/>
        </w:rPr>
      </w:pPr>
    </w:p>
    <w:p>
      <w:pPr>
        <w:sectPr>
          <w:pgSz w:w="11900" w:h="16838" w:orient="portrait"/>
          <w:cols w:equalWidth="0" w:num="2">
            <w:col w:w="740" w:space="240"/>
            <w:col w:w="9720"/>
          </w:cols>
          <w:pgMar w:left="440" w:top="266" w:right="7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 98423F109</w:t>
      </w:r>
    </w:p>
    <w:p>
      <w:pPr>
        <w:spacing w:after="0" w:line="200" w:lineRule="exact"/>
        <w:rPr>
          <w:sz w:val="20"/>
          <w:szCs w:val="20"/>
          <w:color w:val="auto"/>
        </w:rPr>
      </w:pPr>
    </w:p>
    <w:p>
      <w:pPr>
        <w:sectPr>
          <w:pgSz w:w="11900" w:h="16838" w:orient="portrait"/>
          <w:cols w:equalWidth="0" w:num="2">
            <w:col w:w="720" w:space="260"/>
            <w:col w:w="9720"/>
          </w:cols>
          <w:pgMar w:left="440" w:top="266" w:right="7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0" w:lineRule="exact"/>
        <w:rPr>
          <w:sz w:val="20"/>
          <w:szCs w:val="20"/>
          <w:color w:val="auto"/>
        </w:rPr>
      </w:pPr>
    </w:p>
    <w:p>
      <w:pPr>
        <w:sectPr>
          <w:pgSz w:w="11900" w:h="16838" w:orient="portrait"/>
          <w:cols w:equalWidth="0" w:num="2">
            <w:col w:w="520" w:space="460"/>
            <w:col w:w="9720"/>
          </w:cols>
          <w:pgMar w:left="440" w:top="266" w:right="75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See Row 9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See Row 11 of cover page for the Reporting Person.</w:t>
      </w:r>
    </w:p>
    <w:p>
      <w:pPr>
        <w:spacing w:after="0" w:line="13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12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Sole power to vote or to direct the vote: </w:t>
      </w:r>
      <w:r>
        <w:rPr>
          <w:rFonts w:ascii="Times New Roman" w:cs="Times New Roman" w:eastAsia="Times New Roman" w:hAnsi="Times New Roman"/>
          <w:sz w:val="18"/>
          <w:szCs w:val="18"/>
          <w:b w:val="1"/>
          <w:bCs w:val="1"/>
          <w:color w:val="auto"/>
        </w:rPr>
        <w:t>See Row 5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See Row 6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Sole power to dispose or to direct the disposition of: </w:t>
      </w:r>
      <w:r>
        <w:rPr>
          <w:rFonts w:ascii="Times New Roman" w:cs="Times New Roman" w:eastAsia="Times New Roman" w:hAnsi="Times New Roman"/>
          <w:sz w:val="18"/>
          <w:szCs w:val="18"/>
          <w:b w:val="1"/>
          <w:bCs w:val="1"/>
          <w:color w:val="auto"/>
        </w:rPr>
        <w:t>See Row 7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See Row 8 of cover page for the Reporting Person.</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5 Percent or Less of a Class</w:t>
      </w:r>
    </w:p>
    <w:p>
      <w:pPr>
        <w:spacing w:after="0" w:line="12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700"/>
          </w:cols>
          <w:pgMar w:left="440" w:top="266" w:right="75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5 Percent on Behalf of Another Person</w:t>
      </w:r>
    </w:p>
    <w:p>
      <w:pPr>
        <w:spacing w:after="0" w:line="133" w:lineRule="exact"/>
        <w:rPr>
          <w:sz w:val="20"/>
          <w:szCs w:val="20"/>
          <w:color w:val="auto"/>
        </w:rPr>
      </w:pPr>
    </w:p>
    <w:p>
      <w:pPr>
        <w:sectPr>
          <w:pgSz w:w="11900" w:h="16838" w:orient="portrait"/>
          <w:cols w:equalWidth="0" w:num="2">
            <w:col w:w="520" w:space="460"/>
            <w:col w:w="97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97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97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ectPr>
          <w:pgSz w:w="11900" w:h="16838" w:orient="portrait"/>
          <w:cols w:equalWidth="0" w:num="2">
            <w:col w:w="520" w:space="460"/>
            <w:col w:w="97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ectPr>
          <w:pgSz w:w="11900" w:h="16838" w:orient="portrait"/>
          <w:cols w:equalWidth="0" w:num="2">
            <w:col w:w="620" w:space="360"/>
            <w:col w:w="9720"/>
          </w:cols>
          <w:pgMar w:left="440" w:top="266" w:right="7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700"/>
          </w:cols>
          <w:pgMar w:left="440" w:top="266" w:right="759" w:bottom="144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Randolph Altschuler</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
      <w:numFmt w:val="bullet"/>
      <w:start w:val="1"/>
    </w:lvl>
    <w:lvl w:ilvl="1">
      <w:lvlJc w:val="left"/>
      <w:lvlText w:val=" "/>
      <w:numFmt w:val="bullet"/>
      <w:start w:val="1"/>
    </w:lvl>
  </w:abstractNum>
  <w:abstractNum w:abstractNumId="3">
    <w:nsid w:val="2EB141F2"/>
    <w:multiLevelType w:val="hybridMultilevel"/>
    <w:lvl w:ilvl="0">
      <w:lvlJc w:val="left"/>
      <w:lvlText w:val=" "/>
      <w:numFmt w:val="bullet"/>
      <w:start w:val="1"/>
    </w:lvl>
  </w:abstractNum>
  <w:abstractNum w:abstractNumId="4">
    <w:nsid w:val="41B71E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
    <w:nsid w:val="7545E14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2024-02-14T18:16:54Z</dcterms:created>
  <dcterms:modified xsi:type="dcterms:W3CDTF">2024-02-14T18:16:54Z</dcterms:modified>
</cp:coreProperties>
</file>