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0002056024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Raghavan Vaidyanathan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Class A Common</w:t>
            </w:r>
          </w:p>
        </w:tc>
        <w:tc>
          <w:tcPr>
            <w:tcW w:w="1476" w:type="dxa"/>
            <w:tcBorders/>
            <w:vAlign w:val="center"/>
          </w:tcPr>
          <w:p>
            <w:pPr>
              <w:pStyle w:val="TableContents"/>
              <w:bidi w:val="0"/>
              <w:spacing w:before="0" w:after="0"/>
              <w:jc w:val="left"/>
              <w:rPr/>
            </w:pPr>
            <w:r>
              <w:rPr/>
              <w:t>UBS Financial Services Inc.</w:t>
              <w:br/>
              <w:t>11 Madison Avenue</w:t>
              <w:br/>
              <w:t>4th Floor</w:t>
              <w:br/>
              <w:t>New York   NY   10010</w:t>
            </w:r>
          </w:p>
        </w:tc>
        <w:tc>
          <w:tcPr>
            <w:tcW w:w="1184" w:type="dxa"/>
            <w:tcBorders/>
            <w:vAlign w:val="center"/>
          </w:tcPr>
          <w:p>
            <w:pPr>
              <w:pStyle w:val="TableContents"/>
              <w:bidi w:val="0"/>
              <w:spacing w:before="0" w:after="283"/>
              <w:jc w:val="left"/>
              <w:rPr/>
            </w:pPr>
            <w:r>
              <w:rPr/>
              <w:t>4572</w:t>
            </w:r>
          </w:p>
        </w:tc>
        <w:tc>
          <w:tcPr>
            <w:tcW w:w="1393" w:type="dxa"/>
            <w:tcBorders/>
            <w:vAlign w:val="center"/>
          </w:tcPr>
          <w:p>
            <w:pPr>
              <w:pStyle w:val="TableContents"/>
              <w:bidi w:val="0"/>
              <w:spacing w:before="0" w:after="283"/>
              <w:jc w:val="left"/>
              <w:rPr/>
            </w:pPr>
            <w:r>
              <w:rPr/>
              <w:t>191201.04</w:t>
            </w:r>
          </w:p>
        </w:tc>
        <w:tc>
          <w:tcPr>
            <w:tcW w:w="1566" w:type="dxa"/>
            <w:tcBorders/>
            <w:vAlign w:val="center"/>
          </w:tcPr>
          <w:p>
            <w:pPr>
              <w:pStyle w:val="TableContents"/>
              <w:bidi w:val="0"/>
              <w:spacing w:before="0" w:after="283"/>
              <w:jc w:val="left"/>
              <w:rPr/>
            </w:pPr>
            <w:r>
              <w:rPr/>
              <w:t>50349113</w:t>
            </w:r>
          </w:p>
        </w:tc>
        <w:tc>
          <w:tcPr>
            <w:tcW w:w="1575" w:type="dxa"/>
            <w:tcBorders/>
            <w:vAlign w:val="center"/>
          </w:tcPr>
          <w:p>
            <w:pPr>
              <w:pStyle w:val="TableContents"/>
              <w:bidi w:val="0"/>
              <w:spacing w:before="0" w:after="283"/>
              <w:jc w:val="left"/>
              <w:rPr/>
            </w:pPr>
            <w:r>
              <w:rPr/>
              <w:t>02/26/2026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02/24/2026</w:t>
            </w:r>
          </w:p>
        </w:tc>
        <w:tc>
          <w:tcPr>
            <w:tcW w:w="1505" w:type="dxa"/>
            <w:tcBorders/>
            <w:vAlign w:val="center"/>
          </w:tcPr>
          <w:p>
            <w:pPr>
              <w:pStyle w:val="TableContents"/>
              <w:bidi w:val="0"/>
              <w:spacing w:before="0" w:after="283"/>
              <w:jc w:val="left"/>
              <w:rPr/>
            </w:pPr>
            <w:r>
              <w:rPr/>
              <w:t>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4572</w:t>
            </w:r>
          </w:p>
        </w:tc>
        <w:tc>
          <w:tcPr>
            <w:tcW w:w="1078" w:type="dxa"/>
            <w:tcBorders/>
            <w:vAlign w:val="center"/>
          </w:tcPr>
          <w:p>
            <w:pPr>
              <w:pStyle w:val="TableContents"/>
              <w:bidi w:val="0"/>
              <w:spacing w:before="0" w:after="283"/>
              <w:jc w:val="left"/>
              <w:rPr/>
            </w:pPr>
            <w:r>
              <w:rPr/>
              <w:t>02/24/2026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9"/>
        <w:gridCol w:w="2792"/>
        <w:gridCol w:w="916"/>
        <w:gridCol w:w="1524"/>
        <w:gridCol w:w="1714"/>
      </w:tblGrid>
      <w:tr>
        <w:trPr/>
        <w:tc>
          <w:tcPr>
            <w:tcW w:w="3259" w:type="dxa"/>
            <w:tcBorders/>
            <w:vAlign w:val="center"/>
          </w:tcPr>
          <w:p>
            <w:pPr>
              <w:pStyle w:val="TableHeading"/>
              <w:suppressLineNumbers/>
              <w:bidi w:val="0"/>
              <w:spacing w:before="0" w:after="283"/>
              <w:jc w:val="center"/>
              <w:rPr/>
            </w:pPr>
            <w:r>
              <w:rPr/>
              <w:t>Name and Address of Seller</w:t>
            </w:r>
          </w:p>
        </w:tc>
        <w:tc>
          <w:tcPr>
            <w:tcW w:w="2792"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4" w:type="dxa"/>
            <w:tcBorders/>
            <w:vAlign w:val="center"/>
          </w:tcPr>
          <w:p>
            <w:pPr>
              <w:pStyle w:val="TableHeading"/>
              <w:suppressLineNumbers/>
              <w:bidi w:val="0"/>
              <w:spacing w:before="0" w:after="283"/>
              <w:jc w:val="center"/>
              <w:rPr/>
            </w:pPr>
            <w:r>
              <w:rPr/>
              <w:t>Amount of Securities Sold</w:t>
            </w:r>
          </w:p>
        </w:tc>
        <w:tc>
          <w:tcPr>
            <w:tcW w:w="1714" w:type="dxa"/>
            <w:tcBorders/>
            <w:vAlign w:val="center"/>
          </w:tcPr>
          <w:p>
            <w:pPr>
              <w:pStyle w:val="TableHeading"/>
              <w:suppressLineNumbers/>
              <w:bidi w:val="0"/>
              <w:spacing w:before="0" w:after="283"/>
              <w:jc w:val="center"/>
              <w:rPr/>
            </w:pPr>
            <w:r>
              <w:rPr/>
              <w:t>Gross Proceeds</w:t>
            </w:r>
          </w:p>
        </w:tc>
      </w:tr>
      <w:tr>
        <w:trPr/>
        <w:tc>
          <w:tcPr>
            <w:tcW w:w="3259" w:type="dxa"/>
            <w:tcBorders/>
            <w:vAlign w:val="center"/>
          </w:tcPr>
          <w:p>
            <w:pPr>
              <w:pStyle w:val="TableContents"/>
              <w:bidi w:val="0"/>
              <w:spacing w:before="0" w:after="283"/>
              <w:jc w:val="left"/>
              <w:rPr/>
            </w:pPr>
            <w:r>
              <w:rPr/>
              <w:t>Vaidyanathan Raghavan</w:t>
              <w:br/>
              <w:t>6116 EXECUTIVE BOULEVARD, SUITE 800</w:t>
              <w:br/>
              <w:t>NORTH BETHESDA   MD   20852</w:t>
            </w:r>
          </w:p>
        </w:tc>
        <w:tc>
          <w:tcPr>
            <w:tcW w:w="2792" w:type="dxa"/>
            <w:tcBorders/>
            <w:vAlign w:val="center"/>
          </w:tcPr>
          <w:p>
            <w:pPr>
              <w:pStyle w:val="TableContents"/>
              <w:bidi w:val="0"/>
              <w:spacing w:before="0" w:after="283"/>
              <w:jc w:val="left"/>
              <w:rPr/>
            </w:pPr>
            <w:r>
              <w:rPr/>
              <w:t>Class A Common</w:t>
            </w:r>
          </w:p>
        </w:tc>
        <w:tc>
          <w:tcPr>
            <w:tcW w:w="916" w:type="dxa"/>
            <w:tcBorders/>
            <w:vAlign w:val="center"/>
          </w:tcPr>
          <w:p>
            <w:pPr>
              <w:pStyle w:val="TableContents"/>
              <w:bidi w:val="0"/>
              <w:spacing w:before="0" w:after="283"/>
              <w:jc w:val="left"/>
              <w:rPr/>
            </w:pPr>
            <w:r>
              <w:rPr/>
              <w:t>01/05/2026</w:t>
            </w:r>
          </w:p>
        </w:tc>
        <w:tc>
          <w:tcPr>
            <w:tcW w:w="1524" w:type="dxa"/>
            <w:tcBorders/>
            <w:vAlign w:val="center"/>
          </w:tcPr>
          <w:p>
            <w:pPr>
              <w:pStyle w:val="TableContents"/>
              <w:bidi w:val="0"/>
              <w:spacing w:before="0" w:after="283"/>
              <w:jc w:val="left"/>
              <w:rPr/>
            </w:pPr>
            <w:r>
              <w:rPr/>
              <w:t>3570</w:t>
            </w:r>
          </w:p>
        </w:tc>
        <w:tc>
          <w:tcPr>
            <w:tcW w:w="1714" w:type="dxa"/>
            <w:tcBorders/>
            <w:vAlign w:val="center"/>
          </w:tcPr>
          <w:p>
            <w:pPr>
              <w:pStyle w:val="TableContents"/>
              <w:bidi w:val="0"/>
              <w:spacing w:before="0" w:after="283"/>
              <w:jc w:val="left"/>
              <w:rPr/>
            </w:pPr>
            <w:r>
              <w:rPr/>
              <w:t>237454.62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20"/>
        <w:gridCol w:w="5385"/>
      </w:tblGrid>
      <w:tr>
        <w:trPr/>
        <w:tc>
          <w:tcPr>
            <w:tcW w:w="4820" w:type="dxa"/>
            <w:tcBorders/>
            <w:vAlign w:val="center"/>
          </w:tcPr>
          <w:p>
            <w:pPr>
              <w:pStyle w:val="TableContents"/>
              <w:bidi w:val="0"/>
              <w:spacing w:before="0" w:after="283"/>
              <w:jc w:val="left"/>
              <w:rPr/>
            </w:pPr>
            <w:r>
              <w:rPr/>
              <w:t>Remarks</w:t>
            </w:r>
          </w:p>
        </w:tc>
        <w:tc>
          <w:tcPr>
            <w:tcW w:w="5385" w:type="dxa"/>
            <w:tcBorders/>
            <w:vAlign w:val="center"/>
          </w:tcPr>
          <w:p>
            <w:pPr>
              <w:pStyle w:val="TableContents"/>
              <w:bidi w:val="0"/>
              <w:spacing w:before="0" w:after="283"/>
              <w:jc w:val="left"/>
              <w:rPr>
                <w:sz w:val="4"/>
                <w:szCs w:val="4"/>
              </w:rPr>
            </w:pPr>
            <w:r>
              <w:rPr>
                <w:sz w:val="4"/>
                <w:szCs w:val="4"/>
              </w:rPr>
            </w:r>
          </w:p>
        </w:tc>
      </w:tr>
      <w:tr>
        <w:trPr/>
        <w:tc>
          <w:tcPr>
            <w:tcW w:w="4820" w:type="dxa"/>
            <w:tcBorders/>
            <w:vAlign w:val="center"/>
          </w:tcPr>
          <w:p>
            <w:pPr>
              <w:pStyle w:val="TableContents"/>
              <w:bidi w:val="0"/>
              <w:spacing w:before="0" w:after="283"/>
              <w:jc w:val="left"/>
              <w:rPr/>
            </w:pPr>
            <w:r>
              <w:rPr/>
              <w:t>Date of Notice</w:t>
            </w:r>
          </w:p>
        </w:tc>
        <w:tc>
          <w:tcPr>
            <w:tcW w:w="5385" w:type="dxa"/>
            <w:tcBorders/>
            <w:vAlign w:val="center"/>
          </w:tcPr>
          <w:p>
            <w:pPr>
              <w:pStyle w:val="TableContents"/>
              <w:bidi w:val="0"/>
              <w:spacing w:before="0" w:after="0"/>
              <w:jc w:val="left"/>
              <w:rPr/>
            </w:pPr>
            <w:r>
              <w:rPr/>
              <w:t>02/26/2026</w:t>
            </w:r>
          </w:p>
        </w:tc>
      </w:tr>
      <w:tr>
        <w:trPr/>
        <w:tc>
          <w:tcPr>
            <w:tcW w:w="4820" w:type="dxa"/>
            <w:tcBorders/>
            <w:vAlign w:val="center"/>
          </w:tcPr>
          <w:p>
            <w:pPr>
              <w:pStyle w:val="TableContents"/>
              <w:bidi w:val="0"/>
              <w:spacing w:before="0" w:after="283"/>
              <w:jc w:val="left"/>
              <w:rPr/>
            </w:pPr>
            <w:r>
              <w:rPr/>
              <w:t>Date of Plan Adoption or Giving of Instruction, If Relying on Rule 10b5-1</w:t>
            </w:r>
          </w:p>
        </w:tc>
        <w:tc>
          <w:tcPr>
            <w:tcW w:w="5385" w:type="dxa"/>
            <w:tcBorders/>
            <w:vAlign w:val="center"/>
          </w:tcPr>
          <w:p>
            <w:pPr>
              <w:pStyle w:val="TableContents"/>
              <w:bidi w:val="0"/>
              <w:spacing w:before="0" w:after="0"/>
              <w:jc w:val="left"/>
              <w:rPr/>
            </w:pPr>
            <w:r>
              <w:rPr/>
              <w:t>05/13/2025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20" w:type="dxa"/>
            <w:tcBorders/>
            <w:vAlign w:val="center"/>
          </w:tcPr>
          <w:p>
            <w:pPr>
              <w:pStyle w:val="TableContents"/>
              <w:bidi w:val="0"/>
              <w:spacing w:before="0" w:after="283"/>
              <w:jc w:val="left"/>
              <w:rPr/>
            </w:pPr>
            <w:r>
              <w:rPr/>
              <w:t>Signature</w:t>
            </w:r>
          </w:p>
        </w:tc>
        <w:tc>
          <w:tcPr>
            <w:tcW w:w="5385" w:type="dxa"/>
            <w:tcBorders/>
            <w:vAlign w:val="center"/>
          </w:tcPr>
          <w:p>
            <w:pPr>
              <w:pStyle w:val="TableContents"/>
              <w:bidi w:val="0"/>
              <w:spacing w:before="0" w:after="0"/>
              <w:jc w:val="left"/>
              <w:rPr/>
            </w:pPr>
            <w:r>
              <w:rPr/>
              <w:t>/s/ UBS Financial Services Inc, as attorney-in-fact for Vaidyanathan Raghavan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3197</Characters>
  <CharactersWithSpaces>3765</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