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Leibel Matthew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XOMETRY,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6116 EXECUTIVE BLVD,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BETHESDA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Xometry, Inc.</w:t>
              </w:r>
            </w:hyperlink>
            <w:r>
              <w:rPr/>
              <w:t xml:space="preserve"> [ </w:t>
            </w:r>
            <w:r>
              <w:rPr>
                <w:rFonts w:ascii="Times;serif" w:hAnsi="Times;serif"/>
                <w:color w:val="0000FF"/>
                <w:sz w:val="24"/>
                <w:shd w:fill="FFFFFF" w:val="clear"/>
              </w:rPr>
              <w:t>XMTR</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Technology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04/04/2024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9"/>
        <w:gridCol w:w="916"/>
        <w:gridCol w:w="785"/>
        <w:gridCol w:w="660"/>
        <w:gridCol w:w="296"/>
        <w:gridCol w:w="794"/>
        <w:gridCol w:w="445"/>
        <w:gridCol w:w="984"/>
        <w:gridCol w:w="1154"/>
        <w:gridCol w:w="993"/>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04/04/2024</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r>
              <w:rPr/>
              <w:t xml:space="preserve"> </w:t>
            </w:r>
          </w:p>
        </w:tc>
        <w:tc>
          <w:tcPr>
            <w:tcW w:w="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17.9719</w:t>
            </w:r>
            <w:r>
              <w:rPr>
                <w:rFonts w:ascii="Times;serif" w:hAnsi="Times;serif"/>
                <w:color w:val="008000"/>
                <w:position w:val="7"/>
                <w:sz w:val="16"/>
                <w:sz w:val="20"/>
                <w:shd w:fill="FFFFFF" w:val="clear"/>
              </w:rPr>
              <w:t>(3)</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75,301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04/04/2024</w:t>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r>
              <w:rPr/>
              <w:t xml:space="preserve"> </w:t>
            </w:r>
          </w:p>
        </w:tc>
        <w:tc>
          <w:tcPr>
            <w:tcW w:w="2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w:t>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18.3987</w:t>
            </w:r>
            <w:r>
              <w:rPr>
                <w:rFonts w:ascii="Times;serif" w:hAnsi="Times;serif"/>
                <w:color w:val="008000"/>
                <w:position w:val="7"/>
                <w:sz w:val="16"/>
                <w:sz w:val="20"/>
                <w:shd w:fill="FFFFFF" w:val="clear"/>
              </w:rPr>
              <w:t>(4)</w:t>
            </w:r>
            <w:r>
              <w:rPr/>
              <w:t xml:space="preserve"> </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75,176</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in a transaction that was effected automatically pursuant to a Rule 10b5-1 trading plan adopted by the reporting person at least 90 days prior to the trading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sold by the reporting person to cover tax withholding obligations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$17.36 to $18.275,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(3) and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$18.365 to $18.44,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Kristie Scott,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44062" TargetMode="External"/><Relationship Id="rId4" Type="http://schemas.openxmlformats.org/officeDocument/2006/relationships/hyperlink" Target="http://www.sec.gov/cgi-bin/browse-edgar?action=getcompany&amp;CIK=000165757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734</Words>
  <Characters>3950</Characters>
  <CharactersWithSpaces>4611</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