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Raghavan Vaidyanathan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80,386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One quarter (1/4) of the shares underlying the RSUs will vest on January 1, 2027 and the remainder of the shares underlying the RSUs vest quarterly for the 3 years thereafter,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2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3422</Characters>
  <CharactersWithSpaces>3993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