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7</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Xometry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 par value $0.000001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98423F109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98423F109</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Brown Capital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MARYLAND</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1,282,630.00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2,943,593.00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2,943,593.00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5.98 %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Xometry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6116 Executive Boulevard, Suite 800, North Bethesda, MD 20852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Brown Capital Management, LLC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1201 N. Calvert Street, Baltimore, Maryland 21202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State of Maryland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Class A Common Stock, par value $0.000001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98423F109</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2943593</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5.98%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1282630</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2943593</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All of the shares set forth in Item 4 are owned by various investment advisory clients of Brown Capital Management, LLC, which is deemed to be a beneficial owner of those shares pursuant to Rule 13d-3 under the Securities Exchange Act of 1934, due to its discretionary power to make investment decisions over such shares and/or its ability to vote such shares.</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jc w:val="both"/>
        <w:ind w:left="9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ectPr>
          <w:pgSz w:w="11900" w:h="16838" w:orient="portrait"/>
          <w:cols w:equalWidth="0" w:num="1">
            <w:col w:w="11140"/>
          </w:cols>
          <w:pgMar w:left="360" w:top="126" w:right="399" w:bottom="0" w:gutter="0" w:footer="0" w:header="0"/>
          <w:type w:val="continuous"/>
        </w:sectPr>
      </w:pPr>
    </w:p>
    <w:bookmarkStart w:id="3" w:name="page4"/>
    <w:bookmarkEnd w:id="3"/>
    <w:p>
      <w:pPr>
        <w:jc w:val="both"/>
        <w:ind w:left="960" w:right="20"/>
        <w:spacing w:after="0" w:line="244" w:lineRule="auto"/>
        <w:rPr>
          <w:sz w:val="20"/>
          <w:szCs w:val="20"/>
          <w:color w:val="auto"/>
        </w:rPr>
      </w:pPr>
      <w:r>
        <w:rPr>
          <w:rFonts w:ascii="Times New Roman" w:cs="Times New Roman" w:eastAsia="Times New Roman" w:hAnsi="Times New Roman"/>
          <w:sz w:val="22"/>
          <w:szCs w:val="22"/>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200" w:lineRule="exact"/>
        <w:rPr>
          <w:sz w:val="20"/>
          <w:szCs w:val="20"/>
          <w:color w:val="auto"/>
        </w:rPr>
      </w:pPr>
    </w:p>
    <w:p>
      <w:pPr>
        <w:spacing w:after="0" w:line="2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8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5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Brown Capital Management, LLC</w:t>
      </w:r>
    </w:p>
    <w:p>
      <w:pPr>
        <w:spacing w:after="0" w:line="152" w:lineRule="exact"/>
        <w:rPr>
          <w:sz w:val="20"/>
          <w:szCs w:val="20"/>
          <w:color w:val="auto"/>
        </w:rPr>
      </w:pPr>
    </w:p>
    <w:p>
      <w:pPr>
        <w:ind w:left="3260"/>
        <w:spacing w:after="0"/>
        <w:tabs>
          <w:tab w:leader="none" w:pos="4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Eddie C. Brown</w:t>
      </w:r>
    </w:p>
    <w:p>
      <w:pPr>
        <w:spacing w:after="0" w:line="44"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2"/>
          <w:szCs w:val="22"/>
          <w:color w:val="auto"/>
        </w:rPr>
        <w:t>Name/Title: Eddie C. Brown, CEO</w:t>
      </w:r>
    </w:p>
    <w:p>
      <w:pPr>
        <w:spacing w:after="0" w:line="44" w:lineRule="exact"/>
        <w:rPr>
          <w:sz w:val="20"/>
          <w:szCs w:val="20"/>
          <w:color w:val="auto"/>
        </w:rPr>
      </w:pPr>
    </w:p>
    <w:p>
      <w:pPr>
        <w:ind w:left="3260"/>
        <w:spacing w:after="0"/>
        <w:tabs>
          <w:tab w:leader="none" w:pos="4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08/13/2025</w:t>
      </w:r>
    </w:p>
    <w:p>
      <w:pPr>
        <w:spacing w:after="0" w:line="310" w:lineRule="exact"/>
        <w:rPr>
          <w:sz w:val="20"/>
          <w:szCs w:val="20"/>
          <w:color w:val="auto"/>
        </w:rPr>
      </w:pPr>
    </w:p>
    <w:p>
      <w:pPr>
        <w:ind w:right="320"/>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After reasonable inquiry and to the best of my knowledge and belief, I certify that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information set forth in this statement is true, complete and correct.</w:t>
      </w:r>
    </w:p>
    <w:sectPr>
      <w:pgSz w:w="11900" w:h="16838" w:orient="portrait"/>
      <w:cols w:equalWidth="0" w:num="1">
        <w:col w:w="11180"/>
      </w:cols>
      <w:pgMar w:left="32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8"/>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2025-08-13T16:15:21Z</dcterms:created>
  <dcterms:modified xsi:type="dcterms:W3CDTF">2025-08-13T16:15:21Z</dcterms:modified>
</cp:coreProperties>
</file>