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0002056024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 Inc</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Rockville</w:t>
              <w:br/>
              <w:t xml:space="preserve">MARYLAND </w:t>
              <w:br/>
              <w:t>20852</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Vaidyanathan Raghavan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481250</w:t>
            </w:r>
          </w:p>
        </w:tc>
        <w:tc>
          <w:tcPr>
            <w:tcW w:w="1534" w:type="dxa"/>
            <w:tcBorders/>
            <w:vAlign w:val="center"/>
          </w:tcPr>
          <w:p>
            <w:pPr>
              <w:pStyle w:val="TableContents"/>
              <w:bidi w:val="0"/>
              <w:spacing w:before="0" w:after="283"/>
              <w:jc w:val="left"/>
              <w:rPr/>
            </w:pPr>
            <w:r>
              <w:rPr/>
              <w:t>55848262</w:t>
            </w:r>
          </w:p>
        </w:tc>
        <w:tc>
          <w:tcPr>
            <w:tcW w:w="1556" w:type="dxa"/>
            <w:tcBorders/>
            <w:vAlign w:val="center"/>
          </w:tcPr>
          <w:p>
            <w:pPr>
              <w:pStyle w:val="TableContents"/>
              <w:bidi w:val="0"/>
              <w:spacing w:before="0" w:after="283"/>
              <w:jc w:val="left"/>
              <w:rPr/>
            </w:pPr>
            <w:r>
              <w:rPr/>
              <w:t>08/27/2026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2280</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07/01/2025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2720</w:t>
            </w:r>
          </w:p>
        </w:tc>
        <w:tc>
          <w:tcPr>
            <w:tcW w:w="1078" w:type="dxa"/>
            <w:tcBorders/>
            <w:vAlign w:val="center"/>
          </w:tcPr>
          <w:p>
            <w:pPr>
              <w:pStyle w:val="TableContents"/>
              <w:bidi w:val="0"/>
              <w:spacing w:before="0" w:after="283"/>
              <w:jc w:val="left"/>
              <w:rPr/>
            </w:pPr>
            <w:r>
              <w:rPr/>
              <w:t>07/01/2025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02"/>
        <w:gridCol w:w="2701"/>
        <w:gridCol w:w="898"/>
        <w:gridCol w:w="1499"/>
        <w:gridCol w:w="1605"/>
      </w:tblGrid>
      <w:tr>
        <w:trPr/>
        <w:tc>
          <w:tcPr>
            <w:tcW w:w="3502" w:type="dxa"/>
            <w:tcBorders/>
            <w:vAlign w:val="center"/>
          </w:tcPr>
          <w:p>
            <w:pPr>
              <w:pStyle w:val="TableHeading"/>
              <w:suppressLineNumbers/>
              <w:bidi w:val="0"/>
              <w:spacing w:before="0" w:after="283"/>
              <w:jc w:val="center"/>
              <w:rPr/>
            </w:pPr>
            <w:r>
              <w:rPr/>
              <w:t>Name and Address of Seller</w:t>
            </w:r>
          </w:p>
        </w:tc>
        <w:tc>
          <w:tcPr>
            <w:tcW w:w="2701" w:type="dxa"/>
            <w:tcBorders/>
            <w:vAlign w:val="center"/>
          </w:tcPr>
          <w:p>
            <w:pPr>
              <w:pStyle w:val="TableHeading"/>
              <w:suppressLineNumbers/>
              <w:bidi w:val="0"/>
              <w:spacing w:before="0" w:after="283"/>
              <w:jc w:val="center"/>
              <w:rPr/>
            </w:pPr>
            <w:r>
              <w:rPr/>
              <w:t>Title of Securities Sold</w:t>
            </w:r>
          </w:p>
        </w:tc>
        <w:tc>
          <w:tcPr>
            <w:tcW w:w="898" w:type="dxa"/>
            <w:tcBorders/>
            <w:vAlign w:val="center"/>
          </w:tcPr>
          <w:p>
            <w:pPr>
              <w:pStyle w:val="TableHeading"/>
              <w:suppressLineNumbers/>
              <w:bidi w:val="0"/>
              <w:spacing w:before="0" w:after="283"/>
              <w:jc w:val="center"/>
              <w:rPr/>
            </w:pPr>
            <w:r>
              <w:rPr/>
              <w:t>Date of Sale</w:t>
            </w:r>
          </w:p>
        </w:tc>
        <w:tc>
          <w:tcPr>
            <w:tcW w:w="1499" w:type="dxa"/>
            <w:tcBorders/>
            <w:vAlign w:val="center"/>
          </w:tcPr>
          <w:p>
            <w:pPr>
              <w:pStyle w:val="TableHeading"/>
              <w:suppressLineNumbers/>
              <w:bidi w:val="0"/>
              <w:spacing w:before="0" w:after="283"/>
              <w:jc w:val="center"/>
              <w:rPr/>
            </w:pPr>
            <w:r>
              <w:rPr/>
              <w:t>Amount of Securities Sold</w:t>
            </w:r>
          </w:p>
        </w:tc>
        <w:tc>
          <w:tcPr>
            <w:tcW w:w="1605" w:type="dxa"/>
            <w:tcBorders/>
            <w:vAlign w:val="center"/>
          </w:tcPr>
          <w:p>
            <w:pPr>
              <w:pStyle w:val="TableHeading"/>
              <w:suppressLineNumbers/>
              <w:bidi w:val="0"/>
              <w:spacing w:before="0" w:after="283"/>
              <w:jc w:val="center"/>
              <w:rPr/>
            </w:pPr>
            <w:r>
              <w:rPr/>
              <w:t>Gross Proceeds</w:t>
            </w:r>
          </w:p>
        </w:tc>
      </w:tr>
      <w:tr>
        <w:trPr/>
        <w:tc>
          <w:tcPr>
            <w:tcW w:w="3502" w:type="dxa"/>
            <w:tcBorders/>
            <w:vAlign w:val="center"/>
          </w:tcPr>
          <w:p>
            <w:pPr>
              <w:pStyle w:val="TableContents"/>
              <w:bidi w:val="0"/>
              <w:spacing w:before="0" w:after="283"/>
              <w:jc w:val="left"/>
              <w:rPr/>
            </w:pPr>
            <w:r>
              <w:rPr/>
              <w:t>VAIDYANATHAN RAGHAVAN</w:t>
              <w:br/>
              <w:t>6116 Executive Blvd Suite 800</w:t>
              <w:br/>
              <w:t>Rockville   MD   20852</w:t>
            </w:r>
          </w:p>
        </w:tc>
        <w:tc>
          <w:tcPr>
            <w:tcW w:w="2701" w:type="dxa"/>
            <w:tcBorders/>
            <w:vAlign w:val="center"/>
          </w:tcPr>
          <w:p>
            <w:pPr>
              <w:pStyle w:val="TableContents"/>
              <w:bidi w:val="0"/>
              <w:spacing w:before="0" w:after="283"/>
              <w:jc w:val="left"/>
              <w:rPr/>
            </w:pPr>
            <w:r>
              <w:rPr/>
              <w:t>Class A Common</w:t>
            </w:r>
          </w:p>
        </w:tc>
        <w:tc>
          <w:tcPr>
            <w:tcW w:w="898" w:type="dxa"/>
            <w:tcBorders/>
            <w:vAlign w:val="center"/>
          </w:tcPr>
          <w:p>
            <w:pPr>
              <w:pStyle w:val="TableContents"/>
              <w:bidi w:val="0"/>
              <w:spacing w:before="0" w:after="283"/>
              <w:jc w:val="left"/>
              <w:rPr/>
            </w:pPr>
            <w:r>
              <w:rPr/>
              <w:t>07/02/2026</w:t>
            </w:r>
          </w:p>
        </w:tc>
        <w:tc>
          <w:tcPr>
            <w:tcW w:w="1499" w:type="dxa"/>
            <w:tcBorders/>
            <w:vAlign w:val="center"/>
          </w:tcPr>
          <w:p>
            <w:pPr>
              <w:pStyle w:val="TableContents"/>
              <w:bidi w:val="0"/>
              <w:spacing w:before="0" w:after="283"/>
              <w:jc w:val="left"/>
              <w:rPr/>
            </w:pPr>
            <w:r>
              <w:rPr/>
              <w:t>1866</w:t>
            </w:r>
          </w:p>
        </w:tc>
        <w:tc>
          <w:tcPr>
            <w:tcW w:w="1605" w:type="dxa"/>
            <w:tcBorders/>
            <w:vAlign w:val="center"/>
          </w:tcPr>
          <w:p>
            <w:pPr>
              <w:pStyle w:val="TableContents"/>
              <w:bidi w:val="0"/>
              <w:spacing w:before="0" w:after="283"/>
              <w:jc w:val="left"/>
              <w:rPr/>
            </w:pPr>
            <w:r>
              <w:rPr/>
              <w:t>181412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pPr>
            <w:r>
              <w:rPr/>
              <w:t>Remarks</w:t>
            </w:r>
          </w:p>
        </w:tc>
        <w:tc>
          <w:tcPr>
            <w:tcW w:w="8177"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center"/>
          </w:tcPr>
          <w:p>
            <w:pPr>
              <w:pStyle w:val="TableContents"/>
              <w:bidi w:val="0"/>
              <w:spacing w:before="0" w:after="283"/>
              <w:jc w:val="left"/>
              <w:rPr/>
            </w:pPr>
            <w:r>
              <w:rPr/>
              <w:t>Date of Notice</w:t>
            </w:r>
          </w:p>
        </w:tc>
        <w:tc>
          <w:tcPr>
            <w:tcW w:w="8177"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28" w:type="dxa"/>
            <w:tcBorders/>
            <w:vAlign w:val="center"/>
          </w:tcPr>
          <w:p>
            <w:pPr>
              <w:pStyle w:val="TableContents"/>
              <w:bidi w:val="0"/>
              <w:spacing w:before="0" w:after="283"/>
              <w:jc w:val="left"/>
              <w:rPr/>
            </w:pPr>
            <w:r>
              <w:rPr/>
              <w:t>Signature</w:t>
            </w:r>
          </w:p>
        </w:tc>
        <w:tc>
          <w:tcPr>
            <w:tcW w:w="8177" w:type="dxa"/>
            <w:tcBorders/>
            <w:vAlign w:val="center"/>
          </w:tcPr>
          <w:p>
            <w:pPr>
              <w:pStyle w:val="TableContents"/>
              <w:bidi w:val="0"/>
              <w:spacing w:before="0" w:after="0"/>
              <w:jc w:val="left"/>
              <w:rPr/>
            </w:pPr>
            <w:r>
              <w:rPr/>
              <w:t>/s/Mijo Suric, for UBS Financial Services Inc, as attorney-in-fact for Vaidyanathan Raghavan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3150</Characters>
  <CharactersWithSpaces>3706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