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Mayerhofer Kathy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6116 EXECUTIVE BLVD, SUITE 800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Xometry,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XMTR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Sales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22,569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73,982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restricted stock unit ("RSU") grant. One quarter (1/4) of the shares underlying the RSUs will vest on January 1, 2025 and the remainder of the shares underlying the RSUs vest quarterly for the 3 years thereafter, subject to the Reporting Person's continuous service.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4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2024-03-18T18:31:20Z</dcterms:created>
  <dcterms:modified xsi:type="dcterms:W3CDTF">2024-03-18T18:31:20Z</dcterms:modified>
</cp:coreProperties>
</file>