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4"/>
          <w:szCs w:val="24"/>
          <w:color w:val="auto"/>
        </w:rPr>
      </w:pPr>
    </w:p>
    <w:p>
      <w:pPr>
        <w:ind w:right="2479" w:firstLine="702"/>
        <w:spacing w:after="0" w:line="269"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208" w:lineRule="exact"/>
        <w:rPr>
          <w:sz w:val="24"/>
          <w:szCs w:val="24"/>
          <w:color w:val="auto"/>
        </w:rPr>
      </w:pPr>
    </w:p>
    <w:p>
      <w:pPr>
        <w:ind w:right="1899" w:firstLine="702"/>
        <w:spacing w:after="0" w:line="236" w:lineRule="auto"/>
        <w:tabs>
          <w:tab w:leader="none" w:pos="1873" w:val="left"/>
        </w:tabs>
        <w:numPr>
          <w:ilvl w:val="0"/>
          <w:numId w:val="1"/>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 and Forms 3, 4 and 5</w:t>
      </w:r>
    </w:p>
    <w:p>
      <w:pPr>
        <w:spacing w:after="0" w:line="6" w:lineRule="exact"/>
        <w:rPr>
          <w:rFonts w:ascii="Courier New" w:cs="Courier New" w:eastAsia="Courier New" w:hAnsi="Courier New"/>
          <w:sz w:val="20"/>
          <w:szCs w:val="20"/>
          <w:color w:val="auto"/>
        </w:rPr>
      </w:pPr>
    </w:p>
    <w:p>
      <w:pPr>
        <w:ind w:right="237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(including amendments thereto and joint filing agreements in connection therewith) in accordance with Section 16 of the Securities Exchange Act of 1934, as amended (the ?Exchange Act?), and the rules thereunder, in the undersigned?s capacity as an officer, director or beneficial owner of more than 10% of a registered class of securities of the Company;</w:t>
      </w:r>
    </w:p>
    <w:p>
      <w:pPr>
        <w:spacing w:after="0" w:line="233" w:lineRule="exact"/>
        <w:rPr>
          <w:rFonts w:ascii="Courier New" w:cs="Courier New" w:eastAsia="Courier New" w:hAnsi="Courier New"/>
          <w:sz w:val="20"/>
          <w:szCs w:val="20"/>
          <w:color w:val="auto"/>
        </w:rPr>
      </w:pPr>
    </w:p>
    <w:p>
      <w:pPr>
        <w:ind w:right="1559" w:firstLine="702"/>
        <w:spacing w:after="0" w:line="236" w:lineRule="auto"/>
        <w:tabs>
          <w:tab w:leader="none" w:pos="1873" w:val="left"/>
        </w:tabs>
        <w:numPr>
          <w:ilvl w:val="0"/>
          <w:numId w:val="1"/>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w:t>
      </w:r>
    </w:p>
    <w:p>
      <w:pPr>
        <w:spacing w:after="0" w:line="4" w:lineRule="exact"/>
        <w:rPr>
          <w:rFonts w:ascii="Courier New" w:cs="Courier New" w:eastAsia="Courier New" w:hAnsi="Courier New"/>
          <w:sz w:val="20"/>
          <w:szCs w:val="20"/>
          <w:color w:val="auto"/>
        </w:rPr>
      </w:pPr>
    </w:p>
    <w:p>
      <w:pPr>
        <w:ind w:right="259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67" w:lineRule="auto"/>
        <w:tabs>
          <w:tab w:leader="none" w:pos="187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211" w:lineRule="exact"/>
        <w:rPr>
          <w:sz w:val="24"/>
          <w:szCs w:val="24"/>
          <w:color w:val="auto"/>
        </w:rPr>
      </w:pPr>
    </w:p>
    <w:p>
      <w:pPr>
        <w:ind w:right="2379" w:firstLine="702"/>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2" w:lineRule="exact"/>
        <w:rPr>
          <w:sz w:val="24"/>
          <w:szCs w:val="24"/>
          <w:color w:val="auto"/>
        </w:rPr>
      </w:pPr>
    </w:p>
    <w:p>
      <w:pPr>
        <w:ind w:right="2259" w:firstLine="702"/>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employed by or a partner at Cooley LLP or another law firm representing the Company, as applicable.</w:t>
      </w:r>
    </w:p>
    <w:p>
      <w:pPr>
        <w:spacing w:after="0" w:line="239" w:lineRule="exact"/>
        <w:rPr>
          <w:sz w:val="24"/>
          <w:szCs w:val="24"/>
          <w:color w:val="auto"/>
        </w:rPr>
      </w:pPr>
    </w:p>
    <w:p>
      <w:pPr>
        <w:ind w:right="225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By: /s/ Fabio Rosati</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Fabio Rosati</w:t>
      </w:r>
    </w:p>
    <w:sectPr>
      <w:pgSz w:w="11900" w:h="16838" w:orient="portrait"/>
      <w:cols w:equalWidth="0" w:num="1">
        <w:col w:w="9979"/>
      </w:cols>
      <w:pgMar w:left="480" w:top="256" w:right="1440" w:bottom="25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2021-06-30T20:55:53Z</dcterms:created>
  <dcterms:modified xsi:type="dcterms:W3CDTF">2021-06-30T20:55:53Z</dcterms:modified>
</cp:coreProperties>
</file>