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w:t>
      </w:r>
    </w:p>
    <w:p>
      <w:pPr>
        <w:jc w:val="center"/>
        <w:ind w:right="-2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20"/>
        <w:spacing w:after="0"/>
        <w:rPr>
          <w:sz w:val="20"/>
          <w:szCs w:val="20"/>
          <w:color w:val="auto"/>
        </w:rPr>
      </w:pPr>
      <w:r>
        <w:rPr>
          <w:rFonts w:ascii="Arial" w:cs="Arial" w:eastAsia="Arial" w:hAnsi="Arial"/>
          <w:sz w:val="22"/>
          <w:szCs w:val="22"/>
          <w:b w:val="1"/>
          <w:bCs w:val="1"/>
          <w:color w:val="auto"/>
        </w:rPr>
        <w:t>Date of Report (Date of earliest event reported): July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980" w:type="dxa"/>
            <w:vAlign w:val="bottom"/>
          </w:tcPr>
          <w:p>
            <w:pPr>
              <w:jc w:val="center"/>
              <w:ind w:right="2298"/>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001-40546</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32-0415449</w:t>
            </w:r>
          </w:p>
        </w:tc>
      </w:tr>
      <w:tr>
        <w:trPr>
          <w:trHeight w:val="148"/>
        </w:trPr>
        <w:tc>
          <w:tcPr>
            <w:tcW w:w="3980" w:type="dxa"/>
            <w:vAlign w:val="bottom"/>
          </w:tcPr>
          <w:p>
            <w:pPr>
              <w:jc w:val="center"/>
              <w:ind w:right="227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980" w:type="dxa"/>
            <w:vAlign w:val="bottom"/>
          </w:tcPr>
          <w:p>
            <w:pPr>
              <w:jc w:val="center"/>
              <w:ind w:right="2278"/>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980" w:type="dxa"/>
            <w:vAlign w:val="bottom"/>
          </w:tcPr>
          <w:p>
            <w:pPr>
              <w:jc w:val="center"/>
              <w:ind w:left="1198"/>
              <w:spacing w:after="0"/>
              <w:rPr>
                <w:sz w:val="20"/>
                <w:szCs w:val="20"/>
                <w:color w:val="auto"/>
              </w:rPr>
            </w:pPr>
            <w:r>
              <w:rPr>
                <w:rFonts w:ascii="Arial" w:cs="Arial" w:eastAsia="Arial" w:hAnsi="Arial"/>
                <w:sz w:val="18"/>
                <w:szCs w:val="18"/>
                <w:b w:val="1"/>
                <w:bCs w:val="1"/>
                <w:color w:val="auto"/>
                <w:w w:val="88"/>
              </w:rPr>
              <w:t>7529 Standish Place</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3980" w:type="dxa"/>
            <w:vAlign w:val="bottom"/>
          </w:tcPr>
          <w:p>
            <w:pPr>
              <w:jc w:val="center"/>
              <w:ind w:left="1198"/>
              <w:spacing w:after="0"/>
              <w:rPr>
                <w:sz w:val="20"/>
                <w:szCs w:val="20"/>
                <w:color w:val="auto"/>
              </w:rPr>
            </w:pPr>
            <w:r>
              <w:rPr>
                <w:rFonts w:ascii="Arial" w:cs="Arial" w:eastAsia="Arial" w:hAnsi="Arial"/>
                <w:sz w:val="18"/>
                <w:szCs w:val="18"/>
                <w:b w:val="1"/>
                <w:bCs w:val="1"/>
                <w:color w:val="auto"/>
                <w:w w:val="88"/>
              </w:rPr>
              <w:t>Suite 200</w:t>
            </w:r>
          </w:p>
        </w:tc>
        <w:tc>
          <w:tcPr>
            <w:tcW w:w="23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3980" w:type="dxa"/>
            <w:vAlign w:val="bottom"/>
          </w:tcPr>
          <w:p>
            <w:pPr>
              <w:jc w:val="center"/>
              <w:ind w:left="1178"/>
              <w:spacing w:after="0"/>
              <w:rPr>
                <w:sz w:val="20"/>
                <w:szCs w:val="20"/>
                <w:color w:val="auto"/>
              </w:rPr>
            </w:pPr>
            <w:r>
              <w:rPr>
                <w:rFonts w:ascii="Arial" w:cs="Arial" w:eastAsia="Arial" w:hAnsi="Arial"/>
                <w:sz w:val="18"/>
                <w:szCs w:val="18"/>
                <w:b w:val="1"/>
                <w:bCs w:val="1"/>
                <w:color w:val="auto"/>
                <w:w w:val="93"/>
              </w:rPr>
              <w:t>Derwood, Maryland</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20855</w:t>
            </w:r>
          </w:p>
        </w:tc>
      </w:tr>
      <w:tr>
        <w:trPr>
          <w:trHeight w:val="186"/>
        </w:trPr>
        <w:tc>
          <w:tcPr>
            <w:tcW w:w="3980" w:type="dxa"/>
            <w:vAlign w:val="bottom"/>
          </w:tcPr>
          <w:p>
            <w:pPr>
              <w:jc w:val="center"/>
              <w:ind w:left="11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22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Trading</w:t>
            </w:r>
          </w:p>
        </w:tc>
        <w:tc>
          <w:tcPr>
            <w:tcW w:w="3480" w:type="dxa"/>
            <w:vAlign w:val="bottom"/>
            <w:gridSpan w:val="3"/>
          </w:tcPr>
          <w:p>
            <w:pPr>
              <w:jc w:val="center"/>
              <w:ind w:left="939"/>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Symbol</w:t>
            </w: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line="191" w:lineRule="exact"/>
              <w:rPr>
                <w:sz w:val="20"/>
                <w:szCs w:val="20"/>
                <w:color w:val="auto"/>
              </w:rPr>
            </w:pPr>
            <w:r>
              <w:rPr>
                <w:rFonts w:ascii="Arial" w:cs="Arial" w:eastAsia="Arial" w:hAnsi="Arial"/>
                <w:sz w:val="18"/>
                <w:szCs w:val="18"/>
                <w:b w:val="1"/>
                <w:bCs w:val="1"/>
                <w:color w:val="auto"/>
                <w:w w:val="87"/>
              </w:rPr>
              <w:t>Class A Common</w:t>
            </w:r>
          </w:p>
        </w:tc>
        <w:tc>
          <w:tcPr>
            <w:tcW w:w="32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Stock, $0.000001 par value per</w:t>
            </w:r>
          </w:p>
        </w:tc>
        <w:tc>
          <w:tcPr>
            <w:tcW w:w="880" w:type="dxa"/>
            <w:vAlign w:val="bottom"/>
          </w:tcPr>
          <w:p>
            <w:pPr>
              <w:spacing w:after="0"/>
              <w:rPr>
                <w:sz w:val="16"/>
                <w:szCs w:val="16"/>
                <w:color w:val="auto"/>
              </w:rPr>
            </w:pPr>
          </w:p>
        </w:tc>
        <w:tc>
          <w:tcPr>
            <w:tcW w:w="480" w:type="dxa"/>
            <w:vAlign w:val="bottom"/>
          </w:tcPr>
          <w:p>
            <w:pPr>
              <w:spacing w:after="0" w:line="191" w:lineRule="exact"/>
              <w:rPr>
                <w:sz w:val="20"/>
                <w:szCs w:val="20"/>
                <w:color w:val="auto"/>
              </w:rPr>
            </w:pPr>
            <w:r>
              <w:rPr>
                <w:rFonts w:ascii="Arial" w:cs="Arial" w:eastAsia="Arial" w:hAnsi="Arial"/>
                <w:sz w:val="18"/>
                <w:szCs w:val="18"/>
                <w:b w:val="1"/>
                <w:bCs w:val="1"/>
                <w:color w:val="auto"/>
                <w:w w:val="90"/>
              </w:rPr>
              <w:t>XMTR</w:t>
            </w:r>
          </w:p>
        </w:tc>
        <w:tc>
          <w:tcPr>
            <w:tcW w:w="1080" w:type="dxa"/>
            <w:vAlign w:val="bottom"/>
          </w:tcPr>
          <w:p>
            <w:pPr>
              <w:spacing w:after="0"/>
              <w:rPr>
                <w:sz w:val="16"/>
                <w:szCs w:val="16"/>
                <w:color w:val="auto"/>
              </w:rPr>
            </w:pPr>
          </w:p>
        </w:tc>
        <w:tc>
          <w:tcPr>
            <w:tcW w:w="2980" w:type="dxa"/>
            <w:vAlign w:val="bottom"/>
            <w:gridSpan w:val="2"/>
          </w:tcPr>
          <w:p>
            <w:pPr>
              <w:ind w:left="1040"/>
              <w:spacing w:after="0" w:line="191" w:lineRule="exact"/>
              <w:rPr>
                <w:sz w:val="20"/>
                <w:szCs w:val="20"/>
                <w:color w:val="auto"/>
              </w:rPr>
            </w:pPr>
            <w:r>
              <w:rPr>
                <w:rFonts w:ascii="Arial" w:cs="Arial" w:eastAsia="Arial" w:hAnsi="Arial"/>
                <w:sz w:val="18"/>
                <w:szCs w:val="18"/>
                <w:b w:val="1"/>
                <w:bCs w:val="1"/>
                <w:color w:val="auto"/>
                <w:w w:val="87"/>
              </w:rPr>
              <w:t>The Nasdaq Stock Market</w:t>
            </w:r>
          </w:p>
        </w:tc>
        <w:tc>
          <w:tcPr>
            <w:tcW w:w="50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LLC</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240" w:type="dxa"/>
            <w:vAlign w:val="bottom"/>
            <w:gridSpan w:val="2"/>
          </w:tcPr>
          <w:p>
            <w:pPr>
              <w:jc w:val="center"/>
              <w:ind w:right="2140"/>
              <w:spacing w:after="0"/>
              <w:rPr>
                <w:sz w:val="20"/>
                <w:szCs w:val="20"/>
                <w:color w:val="auto"/>
              </w:rPr>
            </w:pPr>
            <w:r>
              <w:rPr>
                <w:rFonts w:ascii="Arial" w:cs="Arial" w:eastAsia="Arial" w:hAnsi="Arial"/>
                <w:sz w:val="18"/>
                <w:szCs w:val="18"/>
                <w:b w:val="1"/>
                <w:bCs w:val="1"/>
                <w:color w:val="auto"/>
                <w:w w:val="87"/>
              </w:rPr>
              <w:t>share</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0"/>
          </w:cols>
          <w:pgMar w:left="440" w:top="368" w:right="7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Certificate of Incorporation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July 2, 2021, Xometry, Inc. (the “Company”) filed an Amended and Restated Certificate of Incorporation (the “Restated Certificate”) with the Secretary of State of the State of Delaware in connection with the closing of the Company’s initial public offering of its Class A common stock (the “IPO”). The Company’s board of directors and stockholders previously approved the Restated Certificate to be effective immediately prior to the closing of the IPO. The Restated Certificate is attached hereto as Exhibit 3.1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Bylaws</w:t>
      </w:r>
    </w:p>
    <w:p>
      <w:pPr>
        <w:spacing w:after="0" w:line="11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On July 2, 2021, the Company’s Amended and Restated Bylaws (the “Restated Bylaws”) became effective in connection with the closing of the IPO. The Company’s board of directors and stockholders previously approved the Restated Bylaws to be effective immediately prior to the closing of the IPO. The Restated Bylaws are attached hereto as Exhibit 3.2 and are incorporated herein by reference.</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Please see the description of the Restated Certificate and the Restated Bylaws in the section titled “Description of Capital Stock” in the final prospectus the Company filed with the U.S. Securities and Exchange Commission on July 1, 2021 pursuant to Rule 424(b) under the Securities Act of 1933, as amended, relating to the Registration Statement on Form S-1, as amended (File No. 333-256769).</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auto"/>
                <w:w w:val="88"/>
              </w:rPr>
              <w:t>No.</w:t>
            </w:r>
          </w:p>
        </w:tc>
        <w:tc>
          <w:tcPr>
            <w:tcW w:w="740" w:type="dxa"/>
            <w:vAlign w:val="bottom"/>
          </w:tcPr>
          <w:p>
            <w:pPr>
              <w:spacing w:after="0"/>
              <w:rPr>
                <w:sz w:val="14"/>
                <w:szCs w:val="14"/>
                <w:color w:val="auto"/>
              </w:rPr>
            </w:pPr>
          </w:p>
        </w:tc>
        <w:tc>
          <w:tcPr>
            <w:tcW w:w="4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gridSpan w:val="2"/>
          </w:tcPr>
          <w:p>
            <w:pPr>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4"/>
                <w:szCs w:val="24"/>
                <w:color w:val="auto"/>
              </w:rPr>
            </w:pPr>
          </w:p>
        </w:tc>
        <w:tc>
          <w:tcPr>
            <w:tcW w:w="49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Amended and Restated Certificate of Incorporation of Xometry, Inc.</w:t>
              </w:r>
            </w:hyperlink>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35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Amended and Restated Bylaws of Xometry, Inc.</w:t>
              </w:r>
            </w:hyperlink>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July 2, 2021</w:t>
      </w:r>
    </w:p>
    <w:p>
      <w:pPr>
        <w:sectPr>
          <w:pgSz w:w="11900" w:h="16838" w:orient="portrait"/>
          <w:cols w:equalWidth="0" w:num="1">
            <w:col w:w="10320"/>
          </w:cols>
          <w:pgMar w:left="440" w:top="270" w:right="11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Xometry, Inc., a corporation organized and existing under and by virtue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does hereby certify that:</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u w:val="single" w:color="auto"/>
          <w:color w:val="auto"/>
        </w:rPr>
        <w:t>ONE:</w:t>
      </w:r>
      <w:r>
        <w:rPr>
          <w:rFonts w:ascii="Arial" w:cs="Arial" w:eastAsia="Arial" w:hAnsi="Arial"/>
          <w:sz w:val="18"/>
          <w:szCs w:val="18"/>
          <w:color w:val="auto"/>
        </w:rPr>
        <w:t xml:space="preserve"> The name of this corporation is Xometry, Inc. The date of filing of the original certificate of incorporation of this corporation with the Secretary of State of the State of Delaware was May 29, 2013.</w:t>
      </w:r>
    </w:p>
    <w:p>
      <w:pPr>
        <w:spacing w:after="0" w:line="170"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u w:val="single" w:color="auto"/>
          <w:color w:val="auto"/>
        </w:rPr>
        <w:t>TWO:</w:t>
      </w:r>
      <w:r>
        <w:rPr>
          <w:rFonts w:ascii="Arial" w:cs="Arial" w:eastAsia="Arial" w:hAnsi="Arial"/>
          <w:sz w:val="18"/>
          <w:szCs w:val="18"/>
          <w:color w:val="auto"/>
        </w:rPr>
        <w:t xml:space="preserve"> This Amended and Restated Certificate of Incorporation, which restates and integrates and also further amends the provisions of the corporation’s certificate of incorporation, was duly adopted in accordance with the provisions of Sections 242 and 245 of the DGCL. Stockholder approval of the adoption of this Amended and Restated Certificate of Incorporation of the Corporation was effected by written consent in accordance with Section 228 of the DGCL.</w:t>
      </w:r>
    </w:p>
    <w:p>
      <w:pPr>
        <w:spacing w:after="0" w:line="18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u w:val="single" w:color="auto"/>
          <w:color w:val="auto"/>
        </w:rPr>
        <w:t>THREE:</w:t>
      </w:r>
      <w:r>
        <w:rPr>
          <w:rFonts w:ascii="Arial" w:cs="Arial" w:eastAsia="Arial" w:hAnsi="Arial"/>
          <w:sz w:val="18"/>
          <w:szCs w:val="18"/>
          <w:color w:val="auto"/>
        </w:rPr>
        <w:t xml:space="preserve"> Pursuant to Sections 242 and 245 of the DGCL, the certificate of incorporation of this corporation, as heretofore amended, is hereby amended, integrated and restated to read in its entirety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Xometry,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The address of the registered office of the Corporation in the State of Delaware is 1209 Orange Street in the City of Wilmington, County of New Castle, 19801, and the name of the registered agent of the Corporation in the State of Delaware at such address is The Corporation Trust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ind w:right="260" w:firstLine="440"/>
        <w:spacing w:after="0" w:line="258"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Corporation is authorized to issue three classes of stock to be designated, respectively, “Class A Common Stock,” “Class B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“Preferred Stock.” The total number of shares that the Corporation is authorized to issue is 805,000,000 shares, consisting of 750,000,000 shares of Class A Common Stock, par value $0.000001 per share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5,000,000 shares of Class B Common Stock, par value $0.000001 per share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and, together with the Class A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50,000,000 shares of Preferred Stock, par value $0.000001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Arial" w:cs="Arial" w:eastAsia="Arial" w:hAnsi="Arial"/>
          <w:sz w:val="16"/>
          <w:szCs w:val="16"/>
          <w:color w:val="auto"/>
        </w:rPr>
        <w:t>The Preferred Stock may be issued from time to time in one or more series. The Board of Directors of the Corporation (the “</w:t>
      </w:r>
      <w:r>
        <w:rPr>
          <w:rFonts w:ascii="Arial" w:cs="Arial" w:eastAsia="Arial" w:hAnsi="Arial"/>
          <w:sz w:val="16"/>
          <w:szCs w:val="16"/>
          <w:b w:val="1"/>
          <w:bCs w:val="1"/>
          <w:i w:val="1"/>
          <w:iCs w:val="1"/>
          <w:color w:val="auto"/>
        </w:rPr>
        <w:t>Board of</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is hereby expressly authorized to provide for the issue of all or any of the remaining shares of the Preferred Stock, in one or more series,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fix the number of shares of such series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and filed in accordance with the DGCL.</w:t>
      </w:r>
    </w:p>
    <w:p>
      <w:pPr>
        <w:spacing w:after="0" w:line="154"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number of authorized shares of Class A Common Stock, Class B Common Stock or Preferred Stock, or any series thereof, may be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or decreased (but not below the number of shares thereof then outstanding plus, if applicable, the number of shares of such class or series reserved for issuance) by the affirmative vote of the holders of a majority of the voting power of all of the outstanding shares of stock of the Corporation entitled to vote thereon, without a separate vote of the holders of the Class A Common Stock, Class B Common Stock or Preferred Stock, or of any series thereof, unless a vote of any such holders is required pursuant to the terms of any certificate of designation filed with respect to any series of Preferred Stock.</w:t>
      </w:r>
    </w:p>
    <w:p>
      <w:pPr>
        <w:spacing w:after="0" w:line="187"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Except as provided above, the rights, preferences, privileges, restrictions and other matters relating to the Class A Common Stock and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are as follows:</w:t>
      </w:r>
    </w:p>
    <w:p>
      <w:pPr>
        <w:spacing w:after="0" w:line="162" w:lineRule="exact"/>
        <w:rPr>
          <w:sz w:val="20"/>
          <w:szCs w:val="20"/>
          <w:color w:val="auto"/>
        </w:rPr>
      </w:pPr>
    </w:p>
    <w:p>
      <w:pPr>
        <w:ind w:left="1160" w:hanging="173"/>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20" w:firstLine="1428"/>
        <w:spacing w:after="0" w:line="293" w:lineRule="auto"/>
        <w:tabs>
          <w:tab w:leader="none" w:pos="1612" w:val="left"/>
        </w:tabs>
        <w:numPr>
          <w:ilvl w:val="1"/>
          <w:numId w:val="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means (A) any consolidation or merger of the Corporation with or into any other Entity, other than any such consolidation or merger in which the stockholders of the Corporation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Corporation is a party in which in excess of 50% of the Corporation’s voting power is transferred or issued; provided that an Acquisition shall not include any transaction or series of transactions principally for bona fide equity financing purposes as determined in good faith by the Board.</w:t>
      </w:r>
    </w:p>
    <w:p>
      <w:pPr>
        <w:spacing w:after="0" w:line="56" w:lineRule="exact"/>
        <w:rPr>
          <w:rFonts w:ascii="Arial" w:cs="Arial" w:eastAsia="Arial" w:hAnsi="Arial"/>
          <w:sz w:val="16"/>
          <w:szCs w:val="16"/>
          <w:b w:val="1"/>
          <w:bCs w:val="1"/>
          <w:color w:val="auto"/>
        </w:rPr>
      </w:pPr>
    </w:p>
    <w:p>
      <w:pPr>
        <w:ind w:left="1620" w:hanging="192"/>
        <w:spacing w:after="0"/>
        <w:tabs>
          <w:tab w:leader="none" w:pos="1620" w:val="left"/>
        </w:tabs>
        <w:numPr>
          <w:ilvl w:val="1"/>
          <w:numId w:val="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Asset Transfer</w:t>
      </w:r>
      <w:r>
        <w:rPr>
          <w:rFonts w:ascii="Arial" w:cs="Arial" w:eastAsia="Arial" w:hAnsi="Arial"/>
          <w:sz w:val="16"/>
          <w:szCs w:val="16"/>
          <w:color w:val="auto"/>
        </w:rPr>
        <w:t>” means the sale, lease, exclusive license, exchange or other disposition of all or substantially all the assets of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Corporation.</w:t>
      </w:r>
    </w:p>
    <w:p>
      <w:pPr>
        <w:spacing w:after="0" w:line="102" w:lineRule="exact"/>
        <w:rPr>
          <w:rFonts w:ascii="Arial" w:cs="Arial" w:eastAsia="Arial" w:hAnsi="Arial"/>
          <w:sz w:val="16"/>
          <w:szCs w:val="16"/>
          <w:b w:val="1"/>
          <w:bCs w:val="1"/>
          <w:color w:val="auto"/>
        </w:rPr>
      </w:pPr>
    </w:p>
    <w:p>
      <w:pPr>
        <w:ind w:left="1600" w:hanging="172"/>
        <w:spacing w:after="0"/>
        <w:tabs>
          <w:tab w:leader="none" w:pos="16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means the bylaws of the Corporation, as amended and/or restated from time to time.</w:t>
      </w:r>
    </w:p>
    <w:p>
      <w:pPr>
        <w:spacing w:after="0" w:line="117" w:lineRule="exact"/>
        <w:rPr>
          <w:rFonts w:ascii="Arial" w:cs="Arial" w:eastAsia="Arial" w:hAnsi="Arial"/>
          <w:sz w:val="18"/>
          <w:szCs w:val="18"/>
          <w:b w:val="1"/>
          <w:bCs w:val="1"/>
          <w:color w:val="auto"/>
        </w:rPr>
      </w:pPr>
    </w:p>
    <w:p>
      <w:pPr>
        <w:ind w:right="40" w:firstLine="1428"/>
        <w:spacing w:after="0" w:line="277" w:lineRule="auto"/>
        <w:tabs>
          <w:tab w:leader="none" w:pos="1622"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means the certificate of incorporation of the Corporation, as amended and/or restated from time to time, including the terms of any certificate of designation of any series of Preferred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ind w:right="140"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w:t>
      </w: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6:00 p.m. local time at the principal executive offices of the corporation on any calendar day,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the day is a Trading Day;</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any corporation, partnership, limited liability company or other legal entity.</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 xml:space="preserve">g. </w:t>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means the time this Amended and Restated Certificate of Incorporation is filed with the Secretary of State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w:t>
      </w:r>
    </w:p>
    <w:p>
      <w:pPr>
        <w:spacing w:after="0" w:line="99" w:lineRule="exact"/>
        <w:rPr>
          <w:sz w:val="20"/>
          <w:szCs w:val="20"/>
          <w:color w:val="auto"/>
        </w:rPr>
      </w:pPr>
    </w:p>
    <w:p>
      <w:pPr>
        <w:ind w:right="220" w:firstLine="1432"/>
        <w:spacing w:after="0" w:line="282" w:lineRule="auto"/>
        <w:rPr>
          <w:sz w:val="20"/>
          <w:szCs w:val="20"/>
          <w:color w:val="auto"/>
        </w:rPr>
      </w:pPr>
      <w:r>
        <w:rPr>
          <w:rFonts w:ascii="Arial" w:cs="Arial" w:eastAsia="Arial" w:hAnsi="Arial"/>
          <w:sz w:val="18"/>
          <w:szCs w:val="18"/>
          <w:b w:val="1"/>
          <w:bCs w:val="1"/>
          <w:color w:val="auto"/>
        </w:rPr>
        <w:t xml:space="preserve">h. </w:t>
      </w:r>
      <w:r>
        <w:rPr>
          <w:rFonts w:ascii="Arial" w:cs="Arial" w:eastAsia="Arial" w:hAnsi="Arial"/>
          <w:sz w:val="18"/>
          <w:szCs w:val="18"/>
          <w:color w:val="auto"/>
        </w:rPr>
        <w:t>“</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means with respect to any natural person, the spouse, parents, grandparents, lineal descendants, siblings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lineal descendants of siblings (in each case whether by blood relation or adoption) of such person.</w:t>
      </w:r>
    </w:p>
    <w:p>
      <w:pPr>
        <w:spacing w:after="0" w:line="54" w:lineRule="exact"/>
        <w:rPr>
          <w:sz w:val="20"/>
          <w:szCs w:val="20"/>
          <w:color w:val="auto"/>
        </w:rPr>
      </w:pPr>
    </w:p>
    <w:p>
      <w:pPr>
        <w:ind w:right="160" w:firstLine="1432"/>
        <w:spacing w:after="0" w:line="277" w:lineRule="auto"/>
        <w:rPr>
          <w:sz w:val="20"/>
          <w:szCs w:val="20"/>
          <w:color w:val="auto"/>
        </w:rPr>
      </w:pPr>
      <w:r>
        <w:rPr>
          <w:rFonts w:ascii="Arial" w:cs="Arial" w:eastAsia="Arial" w:hAnsi="Arial"/>
          <w:sz w:val="17"/>
          <w:szCs w:val="17"/>
          <w:b w:val="1"/>
          <w:bCs w:val="1"/>
          <w:color w:val="auto"/>
        </w:rPr>
        <w:t xml:space="preserve">i. </w:t>
      </w:r>
      <w:r>
        <w:rPr>
          <w:rFonts w:ascii="Arial" w:cs="Arial" w:eastAsia="Arial" w:hAnsi="Arial"/>
          <w:sz w:val="17"/>
          <w:szCs w:val="17"/>
          <w:color w:val="auto"/>
        </w:rPr>
        <w:t>“</w:t>
      </w:r>
      <w:r>
        <w:rPr>
          <w:rFonts w:ascii="Arial" w:cs="Arial" w:eastAsia="Arial" w:hAnsi="Arial"/>
          <w:sz w:val="17"/>
          <w:szCs w:val="17"/>
          <w:b w:val="1"/>
          <w:bCs w:val="1"/>
          <w:i w:val="1"/>
          <w:iCs w:val="1"/>
          <w:color w:val="auto"/>
        </w:rPr>
        <w:t>Final Conversion Date</w:t>
      </w:r>
      <w:r>
        <w:rPr>
          <w:rFonts w:ascii="Arial" w:cs="Arial" w:eastAsia="Arial" w:hAnsi="Arial"/>
          <w:sz w:val="17"/>
          <w:szCs w:val="17"/>
          <w:color w:val="auto"/>
        </w:rPr>
        <w:t>” means 5:00 p.m. in New York City, New York on the earlier of (A) the first Trading Day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seventh anniversary of the Effective Time, and (B) the date specified by the vote of the holders of a majority of the outstanding shares of Class B Common Stock, voting exclusively as a separate class; provided further, if the Final Conversion Date would otherwise occur on a date on or between the record date for any annual or special meeting of the stockholders of the Corporation and the actual date of such meeting, the Final Conversion Date shall be the fifteenth Trading Day following the date of such meeting of the stockholders</w:t>
      </w:r>
      <w:r>
        <w:rPr>
          <w:rFonts w:ascii="Arial" w:cs="Arial" w:eastAsia="Arial" w:hAnsi="Arial"/>
          <w:sz w:val="17"/>
          <w:szCs w:val="17"/>
          <w:b w:val="1"/>
          <w:bCs w:val="1"/>
          <w:color w:val="auto"/>
        </w:rPr>
        <w:t>.</w:t>
      </w:r>
    </w:p>
    <w:p>
      <w:pPr>
        <w:spacing w:after="0" w:line="6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j. </w:t>
      </w:r>
      <w:r>
        <w:rPr>
          <w:rFonts w:ascii="Arial" w:cs="Arial" w:eastAsia="Arial" w:hAnsi="Arial"/>
          <w:sz w:val="18"/>
          <w:szCs w:val="18"/>
          <w:color w:val="auto"/>
        </w:rPr>
        <w:t>“</w:t>
      </w:r>
      <w:r>
        <w:rPr>
          <w:rFonts w:ascii="Arial" w:cs="Arial" w:eastAsia="Arial" w:hAnsi="Arial"/>
          <w:sz w:val="18"/>
          <w:szCs w:val="18"/>
          <w:b w:val="1"/>
          <w:bCs w:val="1"/>
          <w:i w:val="1"/>
          <w:iCs w:val="1"/>
          <w:color w:val="auto"/>
        </w:rPr>
        <w:t>Founders</w:t>
      </w:r>
      <w:r>
        <w:rPr>
          <w:rFonts w:ascii="Arial" w:cs="Arial" w:eastAsia="Arial" w:hAnsi="Arial"/>
          <w:sz w:val="18"/>
          <w:szCs w:val="18"/>
          <w:color w:val="auto"/>
        </w:rPr>
        <w:t>” means each of Randolph Altschuler and Laurence Zuriff.</w:t>
      </w:r>
    </w:p>
    <w:p>
      <w:pPr>
        <w:spacing w:after="0" w:line="117" w:lineRule="exact"/>
        <w:rPr>
          <w:sz w:val="20"/>
          <w:szCs w:val="20"/>
          <w:color w:val="auto"/>
        </w:rPr>
      </w:pPr>
    </w:p>
    <w:p>
      <w:pPr>
        <w:ind w:firstLine="1432"/>
        <w:spacing w:after="0" w:line="258" w:lineRule="auto"/>
        <w:rPr>
          <w:sz w:val="20"/>
          <w:szCs w:val="20"/>
          <w:color w:val="auto"/>
        </w:rPr>
      </w:pPr>
      <w:r>
        <w:rPr>
          <w:rFonts w:ascii="Arial" w:cs="Arial" w:eastAsia="Arial" w:hAnsi="Arial"/>
          <w:sz w:val="18"/>
          <w:szCs w:val="18"/>
          <w:b w:val="1"/>
          <w:bCs w:val="1"/>
          <w:color w:val="auto"/>
        </w:rPr>
        <w:t xml:space="preserve">k. </w:t>
      </w:r>
      <w:r>
        <w:rPr>
          <w:rFonts w:ascii="Arial" w:cs="Arial" w:eastAsia="Arial" w:hAnsi="Arial"/>
          <w:sz w:val="18"/>
          <w:szCs w:val="18"/>
          <w:color w:val="auto"/>
        </w:rPr>
        <w:t>“</w:t>
      </w:r>
      <w:r>
        <w:rPr>
          <w:rFonts w:ascii="Arial" w:cs="Arial" w:eastAsia="Arial" w:hAnsi="Arial"/>
          <w:sz w:val="18"/>
          <w:szCs w:val="18"/>
          <w:b w:val="1"/>
          <w:bCs w:val="1"/>
          <w:i w:val="1"/>
          <w:iCs w:val="1"/>
          <w:color w:val="auto"/>
        </w:rPr>
        <w:t>Incapacity</w:t>
      </w:r>
      <w:r>
        <w:rPr>
          <w:rFonts w:ascii="Arial" w:cs="Arial" w:eastAsia="Arial" w:hAnsi="Arial"/>
          <w:sz w:val="18"/>
          <w:szCs w:val="18"/>
          <w:color w:val="auto"/>
        </w:rPr>
        <w:t>” means, with respect to an individual, that such individual is incapable of managing his or her financial affairs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an individual has suffered an Incapacity, no Incapacity of such individual will be deemed to have occurred unless and until an affirmative ruling regarding such Incapacity has been made by a court of competent jurisdiction.</w:t>
      </w:r>
    </w:p>
    <w:p>
      <w:pPr>
        <w:spacing w:after="0" w:line="75" w:lineRule="exact"/>
        <w:rPr>
          <w:sz w:val="20"/>
          <w:szCs w:val="20"/>
          <w:color w:val="auto"/>
        </w:rPr>
      </w:pPr>
    </w:p>
    <w:p>
      <w:pPr>
        <w:ind w:right="80" w:firstLine="1432"/>
        <w:spacing w:after="0" w:line="266" w:lineRule="auto"/>
        <w:rPr>
          <w:sz w:val="20"/>
          <w:szCs w:val="20"/>
          <w:color w:val="auto"/>
        </w:rPr>
      </w:pPr>
      <w:r>
        <w:rPr>
          <w:rFonts w:ascii="Arial" w:cs="Arial" w:eastAsia="Arial" w:hAnsi="Arial"/>
          <w:sz w:val="18"/>
          <w:szCs w:val="18"/>
          <w:b w:val="1"/>
          <w:bCs w:val="1"/>
          <w:color w:val="auto"/>
        </w:rPr>
        <w:t xml:space="preserve">l. </w:t>
      </w: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Event</w:t>
      </w:r>
      <w:r>
        <w:rPr>
          <w:rFonts w:ascii="Arial" w:cs="Arial" w:eastAsia="Arial" w:hAnsi="Arial"/>
          <w:sz w:val="18"/>
          <w:szCs w:val="18"/>
          <w:color w:val="auto"/>
        </w:rPr>
        <w:t>” means (i) any Asset Transfer or Acquisition in which cash or other property is, pursuant to the express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Asset Transfer or Acquisition, to be distributed to the stockholders in respect of their shares of capital stock in the Corporation or (ii) any liquidation, dissolution and winding up of the Corporation.</w:t>
      </w:r>
    </w:p>
    <w:p>
      <w:pPr>
        <w:spacing w:after="0" w:line="68" w:lineRule="exact"/>
        <w:rPr>
          <w:sz w:val="20"/>
          <w:szCs w:val="20"/>
          <w:color w:val="auto"/>
        </w:rPr>
      </w:pPr>
    </w:p>
    <w:p>
      <w:pPr>
        <w:ind w:right="200" w:firstLine="1432"/>
        <w:spacing w:after="0" w:line="282" w:lineRule="auto"/>
        <w:rPr>
          <w:sz w:val="20"/>
          <w:szCs w:val="20"/>
          <w:color w:val="auto"/>
        </w:rPr>
      </w:pPr>
      <w:r>
        <w:rPr>
          <w:rFonts w:ascii="Arial" w:cs="Arial" w:eastAsia="Arial" w:hAnsi="Arial"/>
          <w:sz w:val="18"/>
          <w:szCs w:val="18"/>
          <w:b w:val="1"/>
          <w:bCs w:val="1"/>
          <w:color w:val="auto"/>
        </w:rPr>
        <w:t xml:space="preserve">m.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of an Entity means any Entity that directly or indirectly owns or controls a majority of the voting power of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interests of such Entity.</w:t>
      </w:r>
    </w:p>
    <w:p>
      <w:pPr>
        <w:spacing w:after="0" w:line="54" w:lineRule="exact"/>
        <w:rPr>
          <w:sz w:val="20"/>
          <w:szCs w:val="20"/>
          <w:color w:val="auto"/>
        </w:rPr>
      </w:pPr>
    </w:p>
    <w:p>
      <w:pPr>
        <w:ind w:right="260" w:firstLine="1432"/>
        <w:spacing w:after="0" w:line="266" w:lineRule="auto"/>
        <w:rPr>
          <w:sz w:val="20"/>
          <w:szCs w:val="20"/>
          <w:color w:val="auto"/>
        </w:rPr>
      </w:pPr>
      <w:r>
        <w:rPr>
          <w:rFonts w:ascii="Arial" w:cs="Arial" w:eastAsia="Arial" w:hAnsi="Arial"/>
          <w:sz w:val="18"/>
          <w:szCs w:val="18"/>
          <w:b w:val="1"/>
          <w:bCs w:val="1"/>
          <w:color w:val="auto"/>
        </w:rPr>
        <w:t xml:space="preserve">n.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Entity</w:t>
      </w:r>
      <w:r>
        <w:rPr>
          <w:rFonts w:ascii="Arial" w:cs="Arial" w:eastAsia="Arial" w:hAnsi="Arial"/>
          <w:sz w:val="18"/>
          <w:szCs w:val="18"/>
          <w:color w:val="auto"/>
        </w:rPr>
        <w:t>” means, with respect to a Qualified Stockholder, any Entity in which such Qualified Stockholder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through one or more Permitted Transferees, has sole dispositive power and exclusive Voting Control with respect to all shares of Class B Common Stock held of record by such Entity.</w:t>
      </w:r>
    </w:p>
    <w:p>
      <w:pPr>
        <w:spacing w:after="0" w:line="6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means, and shall be restricted to, any Transfer of a share of Class B Common 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jc w:val="both"/>
        <w:ind w:right="20" w:firstLine="1979"/>
        <w:spacing w:after="0" w:line="263" w:lineRule="auto"/>
        <w:tabs>
          <w:tab w:leader="none" w:pos="2198"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 Qualified Stockholder (including a natural person serving in a trustee capacity with regard to a trust for the benefit of himself or herself and/or his or her Family Members), to the trustee of a Permitted Trust of such Qualified Stockholder or to such Qualified Stockholder in his or her individual capacity or as a trustee of a Permitted Trust of such Qualified Stockholder;</w:t>
      </w:r>
    </w:p>
    <w:p>
      <w:pPr>
        <w:spacing w:after="0" w:line="75" w:lineRule="exact"/>
        <w:rPr>
          <w:rFonts w:ascii="Arial" w:cs="Arial" w:eastAsia="Arial" w:hAnsi="Arial"/>
          <w:sz w:val="18"/>
          <w:szCs w:val="18"/>
          <w:b w:val="1"/>
          <w:bCs w:val="1"/>
          <w:color w:val="auto"/>
        </w:rPr>
      </w:pPr>
    </w:p>
    <w:p>
      <w:pPr>
        <w:ind w:right="360" w:firstLine="1979"/>
        <w:spacing w:after="0" w:line="277" w:lineRule="auto"/>
        <w:tabs>
          <w:tab w:leader="none" w:pos="2248"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by the trustee of a Permitted Trust of a Qualified Stockholder, to such Qualified Stockholder, the trustee of any other Permitted Trust of such Qualified Stockholder or any Permitted Entity of such Qualified Stockholder;</w:t>
      </w:r>
    </w:p>
    <w:p>
      <w:pPr>
        <w:spacing w:after="0" w:line="62" w:lineRule="exact"/>
        <w:rPr>
          <w:rFonts w:ascii="Arial" w:cs="Arial" w:eastAsia="Arial" w:hAnsi="Arial"/>
          <w:sz w:val="18"/>
          <w:szCs w:val="18"/>
          <w:b w:val="1"/>
          <w:bCs w:val="1"/>
          <w:color w:val="auto"/>
        </w:rPr>
      </w:pPr>
    </w:p>
    <w:p>
      <w:pPr>
        <w:ind w:left="2300" w:hanging="321"/>
        <w:spacing w:after="0"/>
        <w:tabs>
          <w:tab w:leader="none" w:pos="23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by a Qualified Stockholder to any Permitted Entity of such Qualified Stockholder; or</w:t>
      </w:r>
    </w:p>
    <w:p>
      <w:pPr>
        <w:spacing w:after="0" w:line="117" w:lineRule="exact"/>
        <w:rPr>
          <w:rFonts w:ascii="Arial" w:cs="Arial" w:eastAsia="Arial" w:hAnsi="Arial"/>
          <w:sz w:val="18"/>
          <w:szCs w:val="18"/>
          <w:b w:val="1"/>
          <w:bCs w:val="1"/>
          <w:color w:val="auto"/>
        </w:rPr>
      </w:pPr>
    </w:p>
    <w:p>
      <w:pPr>
        <w:ind w:right="420" w:firstLine="1979"/>
        <w:spacing w:after="0" w:line="277" w:lineRule="auto"/>
        <w:tabs>
          <w:tab w:leader="none" w:pos="2287"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by a Permitted Entity of a Qualified Stockholder to such Qualified Stockholder or any other Permitted Entity or the trustee of a Permitted Trust of such Qualified Stockholder.</w:t>
      </w:r>
    </w:p>
    <w:p>
      <w:pPr>
        <w:spacing w:after="0" w:line="62" w:lineRule="exact"/>
        <w:rPr>
          <w:rFonts w:ascii="Arial" w:cs="Arial" w:eastAsia="Arial" w:hAnsi="Arial"/>
          <w:sz w:val="18"/>
          <w:szCs w:val="18"/>
          <w:b w:val="1"/>
          <w:bCs w:val="1"/>
          <w:color w:val="auto"/>
        </w:rPr>
      </w:pPr>
    </w:p>
    <w:p>
      <w:pPr>
        <w:ind w:left="1620" w:hanging="192"/>
        <w:spacing w:after="0"/>
        <w:tabs>
          <w:tab w:leader="none" w:pos="16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means a transferee of shares of Class B Common Stock received in a Transfer that constitutes a Permitted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Transfer.</w:t>
      </w:r>
    </w:p>
    <w:p>
      <w:pPr>
        <w:spacing w:after="0" w:line="102" w:lineRule="exact"/>
        <w:rPr>
          <w:rFonts w:ascii="Arial" w:cs="Arial" w:eastAsia="Arial" w:hAnsi="Arial"/>
          <w:sz w:val="16"/>
          <w:szCs w:val="16"/>
          <w:b w:val="1"/>
          <w:bCs w:val="1"/>
          <w:color w:val="auto"/>
        </w:rPr>
      </w:pPr>
    </w:p>
    <w:p>
      <w:pPr>
        <w:ind w:right="140" w:firstLine="1428"/>
        <w:spacing w:after="0" w:line="257" w:lineRule="auto"/>
        <w:tabs>
          <w:tab w:leader="none" w:pos="162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Trust</w:t>
      </w:r>
      <w:r>
        <w:rPr>
          <w:rFonts w:ascii="Arial" w:cs="Arial" w:eastAsia="Arial" w:hAnsi="Arial"/>
          <w:sz w:val="18"/>
          <w:szCs w:val="18"/>
          <w:color w:val="auto"/>
        </w:rPr>
        <w:t>” of a Qualified Stockholder means a validly created and existing trust, the beneficiaries of which are either the Qualified Stockholder or Family Members of the Qualified Stockholder or both, or a trust under the terms of which such Qualified Stockholder has retained a “qualified interest” within the meaning of §2702(b)(1) of the Internal Revenue Code (as amended from time to time) and/or a reversionary interest, in each case so long as the Qualified Stockholder has sole dispositive power and exclusive Voting Control with respect to all shares of Class B Common Stock held by such trust.</w:t>
      </w:r>
    </w:p>
    <w:p>
      <w:pPr>
        <w:spacing w:after="0" w:line="79" w:lineRule="exact"/>
        <w:rPr>
          <w:rFonts w:ascii="Arial" w:cs="Arial" w:eastAsia="Arial" w:hAnsi="Arial"/>
          <w:sz w:val="18"/>
          <w:szCs w:val="18"/>
          <w:b w:val="1"/>
          <w:bCs w:val="1"/>
          <w:color w:val="auto"/>
        </w:rPr>
      </w:pPr>
    </w:p>
    <w:p>
      <w:pPr>
        <w:ind w:left="1580" w:hanging="152"/>
        <w:spacing w:after="0"/>
        <w:tabs>
          <w:tab w:leader="none" w:pos="1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Stockholder</w:t>
      </w:r>
      <w:r>
        <w:rPr>
          <w:rFonts w:ascii="Arial" w:cs="Arial" w:eastAsia="Arial" w:hAnsi="Arial"/>
          <w:sz w:val="18"/>
          <w:szCs w:val="18"/>
          <w:color w:val="auto"/>
        </w:rPr>
        <w:t>” means each Founder.</w:t>
      </w:r>
    </w:p>
    <w:p>
      <w:pPr>
        <w:spacing w:after="0" w:line="117" w:lineRule="exact"/>
        <w:rPr>
          <w:rFonts w:ascii="Arial" w:cs="Arial" w:eastAsia="Arial" w:hAnsi="Arial"/>
          <w:sz w:val="18"/>
          <w:szCs w:val="18"/>
          <w:b w:val="1"/>
          <w:bCs w:val="1"/>
          <w:color w:val="auto"/>
        </w:rPr>
      </w:pPr>
    </w:p>
    <w:p>
      <w:pPr>
        <w:ind w:left="1580" w:hanging="152"/>
        <w:spacing w:after="0"/>
        <w:tabs>
          <w:tab w:leader="none" w:pos="15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means any day on which The Nasdaq Stock Market and the New York Stock Exchange are open for trading.</w:t>
      </w:r>
    </w:p>
    <w:p>
      <w:pPr>
        <w:spacing w:after="0" w:line="128" w:lineRule="exact"/>
        <w:rPr>
          <w:rFonts w:ascii="Arial" w:cs="Arial" w:eastAsia="Arial" w:hAnsi="Arial"/>
          <w:sz w:val="17"/>
          <w:szCs w:val="17"/>
          <w:b w:val="1"/>
          <w:bCs w:val="1"/>
          <w:color w:val="auto"/>
        </w:rPr>
      </w:pPr>
    </w:p>
    <w:p>
      <w:pPr>
        <w:ind w:firstLine="1428"/>
        <w:spacing w:after="0" w:line="255" w:lineRule="auto"/>
        <w:tabs>
          <w:tab w:leader="none" w:pos="158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provided, however, that the following shall not be considered a “Transfer” within the meaning of this Article IV:</w:t>
      </w:r>
    </w:p>
    <w:p>
      <w:pPr>
        <w:spacing w:after="0" w:line="84" w:lineRule="exact"/>
        <w:rPr>
          <w:rFonts w:ascii="Arial" w:cs="Arial" w:eastAsia="Arial" w:hAnsi="Arial"/>
          <w:sz w:val="18"/>
          <w:szCs w:val="18"/>
          <w:b w:val="1"/>
          <w:bCs w:val="1"/>
          <w:color w:val="auto"/>
        </w:rPr>
      </w:pPr>
    </w:p>
    <w:p>
      <w:pPr>
        <w:ind w:right="360" w:firstLine="1979"/>
        <w:spacing w:after="0" w:line="277" w:lineRule="auto"/>
        <w:tabs>
          <w:tab w:leader="none" w:pos="2198"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the granting of a revocable proxy to officers or directors of the Corporation at the request of the Board of Directors in connection with actions to be taken at an annual or special meeting of stockholders;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left="4" w:firstLine="1979"/>
        <w:spacing w:after="0" w:line="287" w:lineRule="auto"/>
        <w:tabs>
          <w:tab w:leader="none" w:pos="2252"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Corporation, (B) either has a term not exceeding one year or is terminable by the holder of the shares subject thereto at any time, and</w:t>
      </w:r>
    </w:p>
    <w:p>
      <w:pPr>
        <w:spacing w:after="0" w:line="2" w:lineRule="exact"/>
        <w:rPr>
          <w:rFonts w:ascii="Arial" w:cs="Arial" w:eastAsia="Arial" w:hAnsi="Arial"/>
          <w:sz w:val="16"/>
          <w:szCs w:val="16"/>
          <w:b w:val="1"/>
          <w:bCs w:val="1"/>
          <w:color w:val="auto"/>
        </w:rPr>
      </w:pPr>
    </w:p>
    <w:p>
      <w:pPr>
        <w:ind w:left="4" w:right="320" w:hanging="4"/>
        <w:spacing w:after="0" w:line="260" w:lineRule="auto"/>
        <w:tabs>
          <w:tab w:leader="none" w:pos="289"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involve any payment of cash, securities, property or other consideration to the holder of the shares subject thereto other than the mutual promise to vote shares in a designated manner;</w:t>
      </w:r>
    </w:p>
    <w:p>
      <w:pPr>
        <w:spacing w:after="0" w:line="77" w:lineRule="exact"/>
        <w:rPr>
          <w:rFonts w:ascii="Arial" w:cs="Arial" w:eastAsia="Arial" w:hAnsi="Arial"/>
          <w:sz w:val="18"/>
          <w:szCs w:val="18"/>
          <w:color w:val="auto"/>
        </w:rPr>
      </w:pPr>
    </w:p>
    <w:p>
      <w:pPr>
        <w:ind w:left="4" w:right="400" w:firstLine="1979"/>
        <w:spacing w:after="0" w:line="259" w:lineRule="auto"/>
        <w:tabs>
          <w:tab w:leader="none" w:pos="2302"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w:t>
      </w:r>
    </w:p>
    <w:p>
      <w:pPr>
        <w:spacing w:after="0" w:line="78" w:lineRule="exact"/>
        <w:rPr>
          <w:rFonts w:ascii="Arial" w:cs="Arial" w:eastAsia="Arial" w:hAnsi="Arial"/>
          <w:sz w:val="18"/>
          <w:szCs w:val="18"/>
          <w:b w:val="1"/>
          <w:bCs w:val="1"/>
          <w:color w:val="auto"/>
        </w:rPr>
      </w:pPr>
    </w:p>
    <w:p>
      <w:pPr>
        <w:ind w:left="4" w:firstLine="1979"/>
        <w:spacing w:after="0" w:line="263" w:lineRule="auto"/>
        <w:tabs>
          <w:tab w:leader="none" w:pos="2291"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spacing w:after="0" w:line="76"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also be deemed to have occurred with respect to a share of Class B Common Stock beneficially held by (i) a Permitted Transferee of a Qualified Stockholder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spacing w:after="0" w:line="49" w:lineRule="exact"/>
        <w:rPr>
          <w:sz w:val="20"/>
          <w:szCs w:val="20"/>
          <w:color w:val="auto"/>
        </w:rPr>
      </w:pPr>
    </w:p>
    <w:p>
      <w:pPr>
        <w:ind w:left="4" w:right="240" w:firstLine="1432"/>
        <w:spacing w:after="0" w:line="282" w:lineRule="auto"/>
        <w:rPr>
          <w:sz w:val="20"/>
          <w:szCs w:val="20"/>
          <w:color w:val="auto"/>
        </w:rPr>
      </w:pPr>
      <w:r>
        <w:rPr>
          <w:rFonts w:ascii="Arial" w:cs="Arial" w:eastAsia="Arial" w:hAnsi="Arial"/>
          <w:sz w:val="18"/>
          <w:szCs w:val="18"/>
          <w:b w:val="1"/>
          <w:bCs w:val="1"/>
          <w:color w:val="auto"/>
        </w:rPr>
        <w:t xml:space="preserve">u. </w:t>
      </w:r>
      <w:r>
        <w:rPr>
          <w:rFonts w:ascii="Arial" w:cs="Arial" w:eastAsia="Arial" w:hAnsi="Arial"/>
          <w:sz w:val="18"/>
          <w:szCs w:val="18"/>
          <w:color w:val="auto"/>
        </w:rPr>
        <w:t>“</w:t>
      </w:r>
      <w:r>
        <w:rPr>
          <w:rFonts w:ascii="Arial" w:cs="Arial" w:eastAsia="Arial" w:hAnsi="Arial"/>
          <w:sz w:val="18"/>
          <w:szCs w:val="18"/>
          <w:b w:val="1"/>
          <w:bCs w:val="1"/>
          <w:i w:val="1"/>
          <w:iCs w:val="1"/>
          <w:color w:val="auto"/>
        </w:rPr>
        <w:t>Voting Control</w:t>
      </w:r>
      <w:r>
        <w:rPr>
          <w:rFonts w:ascii="Arial" w:cs="Arial" w:eastAsia="Arial" w:hAnsi="Arial"/>
          <w:sz w:val="18"/>
          <w:szCs w:val="18"/>
          <w:color w:val="auto"/>
        </w:rPr>
        <w:t>” means, with respect to a share of Class B Common Stock, the power (whether exclusive or shared) to vote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 the voting of such share by proxy, voting agreement or otherwise.</w:t>
      </w:r>
    </w:p>
    <w:p>
      <w:pPr>
        <w:spacing w:after="0" w:line="54" w:lineRule="exact"/>
        <w:rPr>
          <w:sz w:val="20"/>
          <w:szCs w:val="20"/>
          <w:color w:val="auto"/>
        </w:rPr>
      </w:pPr>
    </w:p>
    <w:p>
      <w:pPr>
        <w:ind w:left="4" w:right="40" w:firstLine="987"/>
        <w:spacing w:after="0" w:line="261" w:lineRule="auto"/>
        <w:tabs>
          <w:tab w:leader="none" w:pos="11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Generally Identical Rights. </w:t>
      </w:r>
      <w:r>
        <w:rPr>
          <w:rFonts w:ascii="Arial" w:cs="Arial" w:eastAsia="Arial" w:hAnsi="Arial"/>
          <w:sz w:val="18"/>
          <w:szCs w:val="18"/>
          <w:color w:val="auto"/>
        </w:rPr>
        <w:t>Except as otherwise provided in the Certificate of Incorporation or required by applicable law,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and Class B Common Stock shall have the same rights, privileges and powers, rank equally (including as to dividends and distributions, and upon any liquidation, dissolution, distribution of assets or winding up of the Corporation), share ratably and be identical in all respects and as to all matters.</w:t>
      </w:r>
    </w:p>
    <w:p>
      <w:pPr>
        <w:spacing w:after="0" w:line="71" w:lineRule="exact"/>
        <w:rPr>
          <w:rFonts w:ascii="Arial" w:cs="Arial" w:eastAsia="Arial" w:hAnsi="Arial"/>
          <w:sz w:val="18"/>
          <w:szCs w:val="18"/>
          <w:b w:val="1"/>
          <w:bCs w:val="1"/>
          <w:color w:val="auto"/>
        </w:rPr>
      </w:pPr>
    </w:p>
    <w:p>
      <w:pPr>
        <w:ind w:left="1164" w:hanging="173"/>
        <w:spacing w:after="0"/>
        <w:tabs>
          <w:tab w:leader="none" w:pos="116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Rights Relating to Dividends, Subdivisions and Combinations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firstLine="1432"/>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Subject to the rights of holders of any Preferred Stock at the time outstanding having prior rights as to dividends, the 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A Common Stock and Class B Common Stock shall be entitled to receive, when, as and if declared by the Board of Directors, out of any assets of the Corporation legally available therefor, such dividends as may be declared from time to time by the Board of Directors. Except as permitted in Subsection 3(b) of Section D of Article IV, any dividends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24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ind w:firstLine="1432"/>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6"/>
          <w:szCs w:val="16"/>
          <w:color w:val="auto"/>
        </w:rPr>
        <w:t>The Corporation shall not declare or pay any dividend to the holders of Class A Common Stock or Class B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in securities of the Corporation unless the same dividend with the same record date and payment date shall be declared and paid on all shares of Common Stock; provided, however, that (i) dividends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as applicable, are declared and paid to the holders of Class B Common Stock at the same rate and with the same record date and payment date; and (ii) dividends payable in shares of Class B Common Stock or rights to acquire shares of Class B Common Stock may be declared and paid to the holders of Class B Common Stock without the same dividend being declared and paid to the holders of the Class A Common Stock if, and only if, a dividend payable in shares of Class A Common Stock, or rights to acquire shares of Class A Common Stock, as applicable, are declared and paid to the holders of Class A Common Stock at the same rate and with the same record date and payment date.</w:t>
      </w:r>
    </w:p>
    <w:p>
      <w:pPr>
        <w:spacing w:after="0" w:line="53" w:lineRule="exact"/>
        <w:rPr>
          <w:sz w:val="20"/>
          <w:szCs w:val="20"/>
          <w:color w:val="auto"/>
        </w:rPr>
      </w:pPr>
    </w:p>
    <w:p>
      <w:pPr>
        <w:ind w:right="20" w:firstLine="1432"/>
        <w:spacing w:after="0" w:line="303"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If the Corporation in any manner subdivides or combines (including by reclassification) the outstanding shares of Class A</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or Class B Common Stock, then the outstanding shares of all Common Stock will be subdivided or combined in the same proportion and manner;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151" w:lineRule="exact"/>
        <w:rPr>
          <w:sz w:val="20"/>
          <w:szCs w:val="20"/>
          <w:color w:val="auto"/>
        </w:rPr>
      </w:pPr>
    </w:p>
    <w:p>
      <w:pPr>
        <w:ind w:firstLine="987"/>
        <w:spacing w:after="0" w:line="270" w:lineRule="auto"/>
        <w:tabs>
          <w:tab w:leader="none" w:pos="1171"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Liquidation Rights</w:t>
      </w:r>
      <w:r>
        <w:rPr>
          <w:rFonts w:ascii="Arial" w:cs="Arial" w:eastAsia="Arial" w:hAnsi="Arial"/>
          <w:sz w:val="17"/>
          <w:szCs w:val="17"/>
          <w:color w:val="auto"/>
        </w:rPr>
        <w:t>. In the event of a Liquidation Event, upon the completion of the distributions required with respect to any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that may then be outstanding, the remaining assets of the Corporation legally available for distribution to stockholders, or consideration payable to the stockholders of the Corporation, in the case of an Acquisition constituting a Liquidation Event, shall be distributed on an equal priority, pro rata basis to the holders of Class A Common Stock and Class B Common Stock (and the holders of any Preferred Stock that may then be outstanding, to the extent required by the Certificate of Incorporation, including any certificate of designation with respect to any series of Preferred Stock), unless different treatment of the shares of each such class is approved by the affirmative vote of the holders of a majority of the outstanding shares of Class A Common Stock and a majority of the outstanding shares of Class B Common Stock, each voting separately as a class; </w:t>
      </w:r>
      <w:r>
        <w:rPr>
          <w:rFonts w:ascii="Arial" w:cs="Arial" w:eastAsia="Arial" w:hAnsi="Arial"/>
          <w:sz w:val="17"/>
          <w:szCs w:val="17"/>
          <w:i w:val="1"/>
          <w:iCs w:val="1"/>
          <w:color w:val="auto"/>
        </w:rPr>
        <w:t>provided, however</w:t>
      </w:r>
      <w:r>
        <w:rPr>
          <w:rFonts w:ascii="Arial" w:cs="Arial" w:eastAsia="Arial" w:hAnsi="Arial"/>
          <w:sz w:val="17"/>
          <w:szCs w:val="17"/>
          <w:color w:val="auto"/>
        </w:rPr>
        <w:t>, for the avoidance of doubt, that compensation pursuant to any employment, consulting, severance or other compensatory arrangement to be paid to or received by a person who is also a holder of Class A Common Stock or Class B Common Stock does not constitute consideration or a “distribution to stockholders” in respect of the Class A Common Stock or Class B Common Stock.</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left="1160" w:hanging="173"/>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Rights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a. Class A Common Stock</w:t>
      </w:r>
      <w:r>
        <w:rPr>
          <w:rFonts w:ascii="Arial" w:cs="Arial" w:eastAsia="Arial" w:hAnsi="Arial"/>
          <w:sz w:val="16"/>
          <w:szCs w:val="16"/>
          <w:color w:val="auto"/>
        </w:rPr>
        <w:t>. Each holder of shares of Class A Common Stock shall be entitled to one vote for each share thereof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held.</w:t>
      </w:r>
    </w:p>
    <w:p>
      <w:pPr>
        <w:spacing w:after="0" w:line="99"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b. Class B Common Stock</w:t>
      </w:r>
      <w:r>
        <w:rPr>
          <w:rFonts w:ascii="Arial" w:cs="Arial" w:eastAsia="Arial" w:hAnsi="Arial"/>
          <w:sz w:val="16"/>
          <w:szCs w:val="16"/>
          <w:color w:val="auto"/>
        </w:rPr>
        <w:t>. Each holder of shares of Class B Common Stock shall be entitled to twenty votes for each share thereof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held.</w:t>
      </w:r>
    </w:p>
    <w:p>
      <w:pPr>
        <w:spacing w:after="0" w:line="99"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c. Voting Generally</w:t>
      </w:r>
      <w:r>
        <w:rPr>
          <w:rFonts w:ascii="Arial" w:cs="Arial" w:eastAsia="Arial" w:hAnsi="Arial"/>
          <w:sz w:val="17"/>
          <w:szCs w:val="17"/>
          <w:color w:val="auto"/>
        </w:rPr>
        <w:t>. Except as required by applicable law or the Certificate of Incorporation, the holders of Preferred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and Class B Common Stock shall vote together and not as separate series or classes. Except as otherwise required by applicable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law, holders of Class A Common Stock and Class B Common Stock, as such, shall not be entitled to vote on any amendment to the Certificate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Incorporation that relates solely to the terms of one or more outstanding series of Preferred Stock if the holders of such affected series are entitled, either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separately or together with the holders of one or more other such series, to vote thereon pursuant to the Certificate of Incorporation or applicable law.</w:t>
      </w:r>
    </w:p>
    <w:p>
      <w:pPr>
        <w:spacing w:after="0" w:line="122" w:lineRule="exact"/>
        <w:rPr>
          <w:sz w:val="20"/>
          <w:szCs w:val="20"/>
          <w:color w:val="auto"/>
        </w:rPr>
      </w:pPr>
    </w:p>
    <w:p>
      <w:pPr>
        <w:ind w:left="1160" w:hanging="173"/>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80" w:firstLine="1428"/>
        <w:spacing w:after="0" w:line="347" w:lineRule="auto"/>
        <w:tabs>
          <w:tab w:leader="none" w:pos="1612"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Optional Conversion of the Class B Common Stock</w:t>
      </w:r>
      <w:r>
        <w:rPr>
          <w:rFonts w:ascii="Arial" w:cs="Arial" w:eastAsia="Arial" w:hAnsi="Arial"/>
          <w:sz w:val="16"/>
          <w:szCs w:val="16"/>
          <w:color w:val="auto"/>
        </w:rPr>
        <w:t>. At the option of the holder thereof, each share of Class B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convertible, at any time or from time to time, into one fully paid and nonassessable share of Class A Common Stock as provided herein.</w:t>
      </w:r>
    </w:p>
    <w:p>
      <w:pPr>
        <w:spacing w:after="0" w:line="7" w:lineRule="exact"/>
        <w:rPr>
          <w:rFonts w:ascii="Arial" w:cs="Arial" w:eastAsia="Arial" w:hAnsi="Arial"/>
          <w:sz w:val="16"/>
          <w:szCs w:val="16"/>
          <w:b w:val="1"/>
          <w:bCs w:val="1"/>
          <w:color w:val="auto"/>
        </w:rPr>
      </w:pPr>
    </w:p>
    <w:p>
      <w:pPr>
        <w:ind w:firstLine="1428"/>
        <w:spacing w:after="0" w:line="269" w:lineRule="auto"/>
        <w:tabs>
          <w:tab w:leader="none" w:pos="1622" w:val="left"/>
        </w:tabs>
        <w:numPr>
          <w:ilvl w:val="1"/>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Procedures</w:t>
      </w:r>
      <w:r>
        <w:rPr>
          <w:rFonts w:ascii="Arial" w:cs="Arial" w:eastAsia="Arial" w:hAnsi="Arial"/>
          <w:sz w:val="17"/>
          <w:szCs w:val="17"/>
          <w:color w:val="auto"/>
        </w:rPr>
        <w:t>. Each holder of Class B Common Stock who elects to convert the same into shares of Class A Common Stock shall</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the certificate or certificates therefor (if any), duly endorsed, at the office of the Corporation or any transfer agent for the Class B Common Stock, or notify the Corporation or its transfer agent that such certificates have been lost, stolen or destroyed and execute an agreement satisfactory to the Corporation to indemnify the Corporation from any loss incurred by it in connection with such certificates, and shall give written notice to the Corporation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in the case of lost, stolen or destroyed certificates, an executed agreement satisfactory to the Corporation to indemnify the Corporation from any loss incurred by it in connection with such certificates, or, if the shares are uncertificated, immediately prior to the close of business on the date that the holder delivers notice of such conversion to the Corporation’s transfer agent and the person entitled to receive the shares of Class A Common Stock issuable upon such conversion shall be treated for all purposes as the record holder of such shares of Class A Common Stock at such time.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10" w:name="page11"/>
    <w:bookmarkEnd w:id="10"/>
    <w:p>
      <w:pPr>
        <w:ind w:left="1160" w:hanging="173"/>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Automatic Conversion of the Class B Common Stock</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60" w:firstLine="1428"/>
        <w:spacing w:after="0" w:line="270" w:lineRule="auto"/>
        <w:tabs>
          <w:tab w:leader="none" w:pos="1612" w:val="left"/>
        </w:tabs>
        <w:numPr>
          <w:ilvl w:val="1"/>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Conversion on Transfer (other than Permitted Transfer)</w:t>
      </w:r>
      <w:r>
        <w:rPr>
          <w:rFonts w:ascii="Arial" w:cs="Arial" w:eastAsia="Arial" w:hAnsi="Arial"/>
          <w:sz w:val="17"/>
          <w:szCs w:val="17"/>
          <w:color w:val="auto"/>
        </w:rPr>
        <w:t>. Each share of Class B Common Stock shall automatically be</w:t>
      </w:r>
      <w:r>
        <w:rPr>
          <w:rFonts w:ascii="Arial" w:cs="Arial" w:eastAsia="Arial" w:hAnsi="Arial"/>
          <w:sz w:val="17"/>
          <w:szCs w:val="17"/>
          <w:b w:val="1"/>
          <w:bCs w:val="1"/>
          <w:color w:val="auto"/>
        </w:rPr>
        <w:t xml:space="preserve"> </w:t>
      </w:r>
      <w:r>
        <w:rPr>
          <w:rFonts w:ascii="Arial" w:cs="Arial" w:eastAsia="Arial" w:hAnsi="Arial"/>
          <w:sz w:val="17"/>
          <w:szCs w:val="17"/>
          <w:color w:val="auto"/>
        </w:rPr>
        <w:t>converted into one fully paid and nonassessable share of Class A Common Stock upon a Transfer, other than a Permitted Transfer, of such share of Class B Common Stock. Such conversion shall occur automatically without the need for any further action by the holders of such shares and whether or not the certificates representing such shares (if any) are surrendered to the Corporation or its transfer agent; provided, however, that the Corporation shall not be obligated to issue certificates evidencing the shares of Class A Common Stock issuable upon such conversion unless the certificates (if any) evidencing such shares of Class B Common Stock are either delivered to the Corporation or its transfer agent as provided below, or the holder notifies the Corporation or its transfer agent that such certificates have been lost, stolen or destroyed and executes an agreement satisfactory to the Corporation to indemnify the Corporation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Corporation or any transfer agent for the Class A Common Stock.</w:t>
      </w:r>
    </w:p>
    <w:p>
      <w:pPr>
        <w:spacing w:after="0" w:line="68" w:lineRule="exact"/>
        <w:rPr>
          <w:rFonts w:ascii="Arial" w:cs="Arial" w:eastAsia="Arial" w:hAnsi="Arial"/>
          <w:sz w:val="17"/>
          <w:szCs w:val="17"/>
          <w:b w:val="1"/>
          <w:bCs w:val="1"/>
          <w:color w:val="auto"/>
        </w:rPr>
      </w:pPr>
    </w:p>
    <w:p>
      <w:pPr>
        <w:ind w:left="1620" w:hanging="192"/>
        <w:spacing w:after="0"/>
        <w:tabs>
          <w:tab w:leader="none" w:pos="162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upon Death</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40" w:firstLine="1979"/>
        <w:spacing w:after="0" w:line="286" w:lineRule="auto"/>
        <w:tabs>
          <w:tab w:leader="none" w:pos="2198" w:val="left"/>
        </w:tabs>
        <w:numPr>
          <w:ilvl w:val="2"/>
          <w:numId w:val="11"/>
        </w:numPr>
        <w:rPr>
          <w:rFonts w:ascii="Arial" w:cs="Arial" w:eastAsia="Arial" w:hAnsi="Arial"/>
          <w:sz w:val="17"/>
          <w:szCs w:val="17"/>
          <w:b w:val="1"/>
          <w:bCs w:val="1"/>
          <w:color w:val="auto"/>
        </w:rPr>
      </w:pPr>
      <w:r>
        <w:rPr>
          <w:rFonts w:ascii="Arial" w:cs="Arial" w:eastAsia="Arial" w:hAnsi="Arial"/>
          <w:sz w:val="17"/>
          <w:szCs w:val="17"/>
          <w:color w:val="auto"/>
        </w:rPr>
        <w:t>Each share of Class B Common Stock held of record by a Qualified Stockholder, or by a Permitted Transferee of such Qualified Stockholder, shall automatically, without any further action, convert into one fully paid and nonassessable share of Class A Common Stock on the first Trading Day following the six (6) month anniversary of the death or Incapacity of such Qualified Stockholder.</w:t>
      </w:r>
    </w:p>
    <w:p>
      <w:pPr>
        <w:spacing w:after="0" w:line="57" w:lineRule="exact"/>
        <w:rPr>
          <w:rFonts w:ascii="Arial" w:cs="Arial" w:eastAsia="Arial" w:hAnsi="Arial"/>
          <w:sz w:val="17"/>
          <w:szCs w:val="17"/>
          <w:b w:val="1"/>
          <w:bCs w:val="1"/>
          <w:color w:val="auto"/>
        </w:rPr>
      </w:pPr>
    </w:p>
    <w:p>
      <w:pPr>
        <w:ind w:right="440" w:firstLine="1979"/>
        <w:spacing w:after="0" w:line="293" w:lineRule="auto"/>
        <w:tabs>
          <w:tab w:leader="none" w:pos="2248" w:val="left"/>
        </w:tabs>
        <w:numPr>
          <w:ilvl w:val="2"/>
          <w:numId w:val="11"/>
        </w:numPr>
        <w:rPr>
          <w:rFonts w:ascii="Arial" w:cs="Arial" w:eastAsia="Arial" w:hAnsi="Arial"/>
          <w:sz w:val="16"/>
          <w:szCs w:val="16"/>
          <w:b w:val="1"/>
          <w:bCs w:val="1"/>
          <w:color w:val="auto"/>
        </w:rPr>
      </w:pPr>
      <w:r>
        <w:rPr>
          <w:rFonts w:ascii="Arial" w:cs="Arial" w:eastAsia="Arial" w:hAnsi="Arial"/>
          <w:sz w:val="16"/>
          <w:szCs w:val="16"/>
          <w:color w:val="auto"/>
        </w:rPr>
        <w:t>Such conversion shall occur automatically without the need for any further action by the holders of such shares and whether or not the certificates representing such shares (if any) are surrendered to the Corporation or its transfer agent; provided, however, that the Corporation shall not be obligated to issue certificates evidencing the shares of Class A Common Stock issuable upon such conversion unless the certificates evidencing such shares of Class B Common Stock are delivered to the Corporation or its transfer agent as provided below. Upon the occurrence of such automatic conversion of the Class B Common Stock, the holders of Class B Common Stock so converted shall surrender the certificates representing such shares (if any) at the office of the Corporation or any transfer agent for the Class A Common Stock.</w:t>
      </w:r>
    </w:p>
    <w:p>
      <w:pPr>
        <w:spacing w:after="0" w:line="52" w:lineRule="exact"/>
        <w:rPr>
          <w:rFonts w:ascii="Arial" w:cs="Arial" w:eastAsia="Arial" w:hAnsi="Arial"/>
          <w:sz w:val="16"/>
          <w:szCs w:val="16"/>
          <w:b w:val="1"/>
          <w:bCs w:val="1"/>
          <w:color w:val="auto"/>
        </w:rPr>
      </w:pPr>
    </w:p>
    <w:p>
      <w:pPr>
        <w:ind w:left="1600" w:hanging="172"/>
        <w:spacing w:after="0"/>
        <w:tabs>
          <w:tab w:leader="none" w:pos="16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upon Departure from Board of Directors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40" w:firstLine="1979"/>
        <w:spacing w:after="0" w:line="259" w:lineRule="auto"/>
        <w:tabs>
          <w:tab w:leader="none" w:pos="2198" w:val="left"/>
        </w:tabs>
        <w:numPr>
          <w:ilvl w:val="2"/>
          <w:numId w:val="11"/>
        </w:numPr>
        <w:rPr>
          <w:rFonts w:ascii="Arial" w:cs="Arial" w:eastAsia="Arial" w:hAnsi="Arial"/>
          <w:sz w:val="18"/>
          <w:szCs w:val="18"/>
          <w:b w:val="1"/>
          <w:bCs w:val="1"/>
          <w:color w:val="auto"/>
        </w:rPr>
      </w:pPr>
      <w:r>
        <w:rPr>
          <w:rFonts w:ascii="Arial" w:cs="Arial" w:eastAsia="Arial" w:hAnsi="Arial"/>
          <w:sz w:val="18"/>
          <w:szCs w:val="18"/>
          <w:color w:val="auto"/>
        </w:rPr>
        <w:t>Each share of Class B Common Stock held of record by a Qualified Stockholder, or a Permitted Transferee of such Qualified Stockholder, shall automatically be converted into one fully paid and nonassessable share of Class A Common Stock on the date fixed by the Board of Directors that is not less than 60 days nor more than 180 days following the departure, whether by resignation, removal or otherwise, of such Qualified Stockholder from the Board of Directors of the Corporation.</w:t>
      </w:r>
    </w:p>
    <w:p>
      <w:pPr>
        <w:spacing w:after="0" w:line="78" w:lineRule="exact"/>
        <w:rPr>
          <w:rFonts w:ascii="Arial" w:cs="Arial" w:eastAsia="Arial" w:hAnsi="Arial"/>
          <w:sz w:val="18"/>
          <w:szCs w:val="18"/>
          <w:b w:val="1"/>
          <w:bCs w:val="1"/>
          <w:color w:val="auto"/>
        </w:rPr>
      </w:pPr>
    </w:p>
    <w:p>
      <w:pPr>
        <w:ind w:firstLine="1979"/>
        <w:spacing w:after="0" w:line="271" w:lineRule="auto"/>
        <w:tabs>
          <w:tab w:leader="none" w:pos="2248" w:val="left"/>
        </w:tabs>
        <w:numPr>
          <w:ilvl w:val="2"/>
          <w:numId w:val="11"/>
        </w:numPr>
        <w:rPr>
          <w:rFonts w:ascii="Arial" w:cs="Arial" w:eastAsia="Arial" w:hAnsi="Arial"/>
          <w:sz w:val="17"/>
          <w:szCs w:val="17"/>
          <w:b w:val="1"/>
          <w:bCs w:val="1"/>
          <w:color w:val="auto"/>
        </w:rPr>
      </w:pPr>
      <w:r>
        <w:rPr>
          <w:rFonts w:ascii="Arial" w:cs="Arial" w:eastAsia="Arial" w:hAnsi="Arial"/>
          <w:sz w:val="17"/>
          <w:szCs w:val="17"/>
          <w:color w:val="auto"/>
        </w:rPr>
        <w:t>Such conversion shall occur automatically without the need for any further action by the holders of such shares and whether or not the certificates representing such shares (if any) are surrendered to the Corporation or its transfer agent; provided, however, that the Corporation shall not be obligated to issue certificates evidencing the shares of Class A Common Stock issuable upon such conversion unless the certificates (if any) evidencing such shares of Class B Common Stock are either delivered to the Corporation or its transfer agent as provided below, or the holder notifies the Corporation or its transfer agent that such certificates have been lost, stolen or destroyed and executes an agreement satisfactory to the Corporation to indemnify the Corporation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Corporation or any transfer agent for the Class A Common Stock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ind w:firstLine="1432"/>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Final Conversion</w:t>
      </w:r>
      <w:r>
        <w:rPr>
          <w:rFonts w:ascii="Arial" w:cs="Arial" w:eastAsia="Arial" w:hAnsi="Arial"/>
          <w:sz w:val="16"/>
          <w:szCs w:val="16"/>
          <w:color w:val="auto"/>
        </w:rPr>
        <w:t>. On the Final Conversion Date, each issued share of Class B Common Stock shall automatically, without any</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action, convert into one fully paid and nonassessable share of Class A Common Stock. Following the Final Conversion Date, the Corporation shall not issue any additional shares of Class B Common Stock. Such conversion shall occur automatically without the need for any further action by the holders of such shares and whether or not the certificates representing such shares (if any) are surrendered to the Corporation or its transfer agent; provided, however, that the Corporation shall not be obligated to issue certificates evidencing the shares of Class A Common Stock issuable upon such conversion unless the certificates evidencing such shares of Class B Common Stock are either delivered to the Corporation or its transfer agent as provided below, or the holder notifies the Corporation or its transfer agent that such certificates have been lost, stolen or destroyed and executes an agreement satisfactory to the Corporation to indemnify the Corporation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Corporation or any transfer agent for the Class A Common Stock.</w:t>
      </w:r>
    </w:p>
    <w:p>
      <w:pPr>
        <w:spacing w:after="0" w:line="53" w:lineRule="exact"/>
        <w:rPr>
          <w:sz w:val="20"/>
          <w:szCs w:val="20"/>
          <w:color w:val="auto"/>
        </w:rPr>
      </w:pPr>
    </w:p>
    <w:p>
      <w:pPr>
        <w:ind w:firstLine="1432"/>
        <w:spacing w:after="0" w:line="294" w:lineRule="auto"/>
        <w:rPr>
          <w:sz w:val="20"/>
          <w:szCs w:val="20"/>
          <w:color w:val="auto"/>
        </w:rPr>
      </w:pPr>
      <w:r>
        <w:rPr>
          <w:rFonts w:ascii="Arial" w:cs="Arial" w:eastAsia="Arial" w:hAnsi="Arial"/>
          <w:sz w:val="16"/>
          <w:szCs w:val="16"/>
          <w:b w:val="1"/>
          <w:bCs w:val="1"/>
          <w:color w:val="auto"/>
        </w:rPr>
        <w:t>e. Procedures</w:t>
      </w:r>
      <w:r>
        <w:rPr>
          <w:rFonts w:ascii="Arial" w:cs="Arial" w:eastAsia="Arial" w:hAnsi="Arial"/>
          <w:sz w:val="16"/>
          <w:szCs w:val="16"/>
          <w:color w:val="auto"/>
        </w:rPr>
        <w:t>. The Corporation may, from time to time, establish such policies and procedures relating to the conversion of Class B</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Secretary of the Corporation as to whether a Transfer results in a conversion to Class A Common Stock shall be conclusive and binding.</w:t>
      </w:r>
    </w:p>
    <w:p>
      <w:pPr>
        <w:spacing w:after="0" w:line="52"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f. Immediate Effect</w:t>
      </w:r>
      <w:r>
        <w:rPr>
          <w:rFonts w:ascii="Arial" w:cs="Arial" w:eastAsia="Arial" w:hAnsi="Arial"/>
          <w:sz w:val="16"/>
          <w:szCs w:val="16"/>
          <w:color w:val="auto"/>
        </w:rPr>
        <w:t>. In the event of a conversion of shares of Class B Common Stock to shares of Class A Common Stock,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conversion(s) shall:</w:t>
      </w:r>
    </w:p>
    <w:p>
      <w:pPr>
        <w:spacing w:after="0" w:line="103" w:lineRule="exact"/>
        <w:rPr>
          <w:sz w:val="20"/>
          <w:szCs w:val="20"/>
          <w:color w:val="auto"/>
        </w:rPr>
      </w:pPr>
    </w:p>
    <w:p>
      <w:pPr>
        <w:ind w:left="2200" w:hanging="221"/>
        <w:spacing w:after="0"/>
        <w:tabs>
          <w:tab w:leader="none" w:pos="22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if converted pursuant to Subsection 7(a) of this Section D of Article IV, be deemed to have occurred at the time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Transfer of shares occurred;</w:t>
      </w:r>
    </w:p>
    <w:p>
      <w:pPr>
        <w:spacing w:after="0" w:line="102" w:lineRule="exact"/>
        <w:rPr>
          <w:rFonts w:ascii="Arial" w:cs="Arial" w:eastAsia="Arial" w:hAnsi="Arial"/>
          <w:sz w:val="17"/>
          <w:szCs w:val="17"/>
          <w:b w:val="1"/>
          <w:bCs w:val="1"/>
          <w:color w:val="auto"/>
        </w:rPr>
      </w:pPr>
    </w:p>
    <w:p>
      <w:pPr>
        <w:ind w:right="120" w:firstLine="1979"/>
        <w:spacing w:after="0" w:line="277" w:lineRule="auto"/>
        <w:tabs>
          <w:tab w:leader="none" w:pos="2248"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if converted pursuant to Subsection 7(b) of this Section D of Article IV, be deemed to have occurred on the first Trading Day following the six (6) month anniversary of the death or Incapacity of the applicable Qualified Stockholder;</w:t>
      </w:r>
    </w:p>
    <w:p>
      <w:pPr>
        <w:spacing w:after="0" w:line="62" w:lineRule="exact"/>
        <w:rPr>
          <w:rFonts w:ascii="Arial" w:cs="Arial" w:eastAsia="Arial" w:hAnsi="Arial"/>
          <w:sz w:val="18"/>
          <w:szCs w:val="18"/>
          <w:b w:val="1"/>
          <w:bCs w:val="1"/>
          <w:color w:val="auto"/>
        </w:rPr>
      </w:pPr>
    </w:p>
    <w:p>
      <w:pPr>
        <w:ind w:right="40" w:firstLine="1979"/>
        <w:spacing w:after="0" w:line="263" w:lineRule="auto"/>
        <w:tabs>
          <w:tab w:leader="none" w:pos="2298"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if converted pursuant to Subsection 7(c) of this Section D of Article IV, be deemed to have occurred on the date fixed by the Board of Directors that is not less than 60 days nor more than 180 days following the departure of the applicable Qualified Stockholder from the Board of Directors;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right="160" w:firstLine="1979"/>
        <w:spacing w:after="0" w:line="277" w:lineRule="auto"/>
        <w:tabs>
          <w:tab w:leader="none" w:pos="2287"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converted pursuant to Subsection 7(d) of this Section D of Article IV, be deemed to have occurred immediately prior to the close of business on the Final Conversion Date, as applicable.</w:t>
      </w:r>
    </w:p>
    <w:p>
      <w:pPr>
        <w:spacing w:after="0" w:line="1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w:t>
      </w:r>
    </w:p>
    <w:p>
      <w:pPr>
        <w:spacing w:after="0" w:line="37" w:lineRule="exact"/>
        <w:rPr>
          <w:sz w:val="20"/>
          <w:szCs w:val="20"/>
          <w:color w:val="auto"/>
        </w:rPr>
      </w:pPr>
    </w:p>
    <w:p>
      <w:pPr>
        <w:ind w:left="1160" w:hanging="173"/>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w:t>
      </w:r>
      <w:r>
        <w:rPr>
          <w:rFonts w:ascii="Arial" w:cs="Arial" w:eastAsia="Arial" w:hAnsi="Arial"/>
          <w:sz w:val="18"/>
          <w:szCs w:val="18"/>
          <w:color w:val="auto"/>
        </w:rPr>
        <w:t>. The Common Stock is not redeemable.</w:t>
      </w:r>
    </w:p>
    <w:p>
      <w:pPr>
        <w:spacing w:after="0" w:line="117" w:lineRule="exact"/>
        <w:rPr>
          <w:rFonts w:ascii="Arial" w:cs="Arial" w:eastAsia="Arial" w:hAnsi="Arial"/>
          <w:sz w:val="18"/>
          <w:szCs w:val="18"/>
          <w:b w:val="1"/>
          <w:bCs w:val="1"/>
          <w:color w:val="auto"/>
        </w:rPr>
      </w:pPr>
    </w:p>
    <w:p>
      <w:pPr>
        <w:ind w:right="20" w:firstLine="987"/>
        <w:spacing w:after="0" w:line="255" w:lineRule="auto"/>
        <w:tabs>
          <w:tab w:leader="none" w:pos="117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Stock Issuable Upon Conversion</w:t>
      </w:r>
      <w:r>
        <w:rPr>
          <w:rFonts w:ascii="Arial" w:cs="Arial" w:eastAsia="Arial" w:hAnsi="Arial"/>
          <w:sz w:val="18"/>
          <w:szCs w:val="18"/>
          <w:color w:val="auto"/>
        </w:rPr>
        <w:t>. The Corporation shall at all times reserve and keep available out of its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but 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Corporation will take such corporate action as may, in the opinion of its counsel, be necessary to increase its authorized but unissued shares of Class A Common Stock to such number of shares as shall be sufficient for such purpose.</w:t>
      </w:r>
    </w:p>
    <w:p>
      <w:pPr>
        <w:spacing w:after="0" w:line="80" w:lineRule="exact"/>
        <w:rPr>
          <w:rFonts w:ascii="Arial" w:cs="Arial" w:eastAsia="Arial" w:hAnsi="Arial"/>
          <w:sz w:val="18"/>
          <w:szCs w:val="18"/>
          <w:b w:val="1"/>
          <w:bCs w:val="1"/>
          <w:color w:val="auto"/>
        </w:rPr>
      </w:pPr>
    </w:p>
    <w:p>
      <w:pPr>
        <w:ind w:right="40" w:firstLine="987"/>
        <w:spacing w:after="0" w:line="266" w:lineRule="auto"/>
        <w:tabs>
          <w:tab w:leader="none" w:pos="126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Prohibition on Reissuance of Shares</w:t>
      </w:r>
      <w:r>
        <w:rPr>
          <w:rFonts w:ascii="Arial" w:cs="Arial" w:eastAsia="Arial" w:hAnsi="Arial"/>
          <w:sz w:val="18"/>
          <w:szCs w:val="18"/>
          <w:color w:val="auto"/>
        </w:rPr>
        <w:t>. Shares of Class B Common Stock that are acquired by the Corporation for any reason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by repurchase, upon conversion, or otherwise) shall be retired in the manner required by law and shall not be reissued as shares of Class B Common Stock.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stockholders, or any class thereof, as the case may be, it is further provided that:</w:t>
      </w:r>
    </w:p>
    <w:p>
      <w:pPr>
        <w:spacing w:after="0" w:line="34"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A. Management of the Business. </w:t>
      </w:r>
      <w:r>
        <w:rPr>
          <w:rFonts w:ascii="Arial" w:cs="Arial" w:eastAsia="Arial" w:hAnsi="Arial"/>
          <w:sz w:val="18"/>
          <w:szCs w:val="18"/>
          <w:color w:val="auto"/>
        </w:rPr>
        <w:t>The management of the business and the conduct of the affairs of the Corporation shall be vested in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Subject to any rights of the holders of shares of any series of Preferred Stock then outstanding to elect additional directors under specified circumstances, the number of directors which shall constitute the Board of Directors shall be fixed exclusively by resolutions adopted by a majority of the authorized number of directors constituting the Board of Directors.</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Board of Directors.</w:t>
      </w:r>
    </w:p>
    <w:p>
      <w:pPr>
        <w:spacing w:after="0" w:line="121" w:lineRule="exact"/>
        <w:rPr>
          <w:sz w:val="20"/>
          <w:szCs w:val="20"/>
          <w:color w:val="auto"/>
        </w:rPr>
      </w:pPr>
    </w:p>
    <w:p>
      <w:pPr>
        <w:ind w:right="20" w:firstLine="987"/>
        <w:spacing w:after="0" w:line="259" w:lineRule="auto"/>
        <w:tabs>
          <w:tab w:leader="none" w:pos="1171"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Subject to the rights of the holders of any series of Preferred Stock to elect additional directors under specified circumstances, following the closing of the initial public offering of Class A Common Stock to the public (the “</w:t>
      </w:r>
      <w:r>
        <w:rPr>
          <w:rFonts w:ascii="Arial" w:cs="Arial" w:eastAsia="Arial" w:hAnsi="Arial"/>
          <w:sz w:val="18"/>
          <w:szCs w:val="18"/>
          <w:b w:val="1"/>
          <w:bCs w:val="1"/>
          <w:i w:val="1"/>
          <w:iCs w:val="1"/>
          <w:color w:val="auto"/>
        </w:rPr>
        <w:t>Initial Public Offering</w:t>
      </w:r>
      <w:r>
        <w:rPr>
          <w:rFonts w:ascii="Arial" w:cs="Arial" w:eastAsia="Arial" w:hAnsi="Arial"/>
          <w:sz w:val="18"/>
          <w:szCs w:val="18"/>
          <w:color w:val="auto"/>
        </w:rPr>
        <w:t>”) pursuant to an effective registration statement under the Securities Act of 1933, as amended (the “</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 the directors shall be divided into three classes designated as Class I, Class II and Class III,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 w:name="page14"/>
    <w:bookmarkEnd w:id="1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respectively. Each class shall consist, as nearly as possible, of a number of directors equal to one-third of the number of members of the Board of Directors authorized as provided in Section A of this Article V. The Board of Directors is authorized to assign members of the Board of Directors already in office to such classes at the time the classification becomes effective. At the first annual meeting of stockholders following the closing of the Initial Public Offering, the initial term of office of the Class I directors shall expire and Class I directors shall be elected for a full term of three years. At the second annual meeting of stockholders following the closing of the Initial Public Offering, the initial term of office of the Class II directors shall expire and Class II directors shall be elected for a full term of three years. At the third annual meeting of stockholders following the closing of the Initial Public Offering, the initial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73" w:lineRule="exact"/>
        <w:rPr>
          <w:sz w:val="20"/>
          <w:szCs w:val="20"/>
          <w:color w:val="auto"/>
        </w:rPr>
      </w:pPr>
    </w:p>
    <w:p>
      <w:pPr>
        <w:jc w:val="both"/>
        <w:ind w:right="40" w:firstLine="987"/>
        <w:spacing w:after="0" w:line="263" w:lineRule="auto"/>
        <w:tabs>
          <w:tab w:leader="none" w:pos="1171"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71" w:lineRule="exact"/>
        <w:rPr>
          <w:rFonts w:ascii="Arial" w:cs="Arial" w:eastAsia="Arial" w:hAnsi="Arial"/>
          <w:sz w:val="18"/>
          <w:szCs w:val="18"/>
          <w:b w:val="1"/>
          <w:bCs w:val="1"/>
          <w:color w:val="auto"/>
        </w:rPr>
      </w:pPr>
    </w:p>
    <w:p>
      <w:pPr>
        <w:ind w:left="660" w:hanging="224"/>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121" w:lineRule="exact"/>
        <w:rPr>
          <w:rFonts w:ascii="Arial" w:cs="Arial" w:eastAsia="Arial" w:hAnsi="Arial"/>
          <w:sz w:val="18"/>
          <w:szCs w:val="18"/>
          <w:b w:val="1"/>
          <w:bCs w:val="1"/>
          <w:color w:val="auto"/>
        </w:rPr>
      </w:pPr>
    </w:p>
    <w:p>
      <w:pPr>
        <w:ind w:right="40" w:firstLine="987"/>
        <w:spacing w:after="0" w:line="308" w:lineRule="auto"/>
        <w:tabs>
          <w:tab w:leader="none" w:pos="1171"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t>Subject to the rights of any series of Preferred Stock to remove directors elected by such series of Preferred Stock, following the closing of the Initial Public Offering, neither the entire Board of Directors nor any individual director may be removed from office without cause.</w:t>
      </w:r>
    </w:p>
    <w:p>
      <w:pPr>
        <w:spacing w:after="0" w:line="38" w:lineRule="exact"/>
        <w:rPr>
          <w:rFonts w:ascii="Arial" w:cs="Arial" w:eastAsia="Arial" w:hAnsi="Arial"/>
          <w:sz w:val="17"/>
          <w:szCs w:val="17"/>
          <w:b w:val="1"/>
          <w:bCs w:val="1"/>
          <w:color w:val="auto"/>
        </w:rPr>
      </w:pPr>
    </w:p>
    <w:p>
      <w:pPr>
        <w:jc w:val="both"/>
        <w:ind w:right="80" w:firstLine="987"/>
        <w:spacing w:after="0" w:line="259" w:lineRule="auto"/>
        <w:tabs>
          <w:tab w:leader="none" w:pos="1171"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Subject to any limitations imposed by applicable law and the rights of any series of Preferred Stock to remove directors elected by such series of Preferred Stock, any individual director or the entire Board of Directors may be removed from office with cause by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the then-outstanding shares of the capital stock of the Corporation entitled to vote generally at an election of directors.</w:t>
      </w:r>
    </w:p>
    <w:p>
      <w:pPr>
        <w:spacing w:after="0" w:line="74" w:lineRule="exact"/>
        <w:rPr>
          <w:rFonts w:ascii="Arial" w:cs="Arial" w:eastAsia="Arial" w:hAnsi="Arial"/>
          <w:sz w:val="18"/>
          <w:szCs w:val="18"/>
          <w:b w:val="1"/>
          <w:bCs w:val="1"/>
          <w:color w:val="auto"/>
        </w:rPr>
      </w:pPr>
    </w:p>
    <w:p>
      <w:pPr>
        <w:ind w:firstLine="436"/>
        <w:spacing w:after="0" w:line="25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Vacancies. </w:t>
      </w:r>
      <w:r>
        <w:rPr>
          <w:rFonts w:ascii="Arial" w:cs="Arial" w:eastAsia="Arial" w:hAnsi="Arial"/>
          <w:sz w:val="18"/>
          <w:szCs w:val="18"/>
          <w:color w:val="auto"/>
        </w:rPr>
        <w:t>Subject to any limitations imposed by applicable law and subject to the rights of the holders of any series of Preferred Stock to elect</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directors or fill vacancies in respect of such directors,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be filled only by the affirmative vote of a majority of the directors then in office, even though less than a quorum of the Board of Directors or by the sole remaining director,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or such director’s earlier death, resignation or removal.</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4" w:name="page15"/>
    <w:bookmarkEnd w:id="14"/>
    <w:p>
      <w:pPr>
        <w:ind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Bylaw Amendments. </w:t>
      </w:r>
      <w:r>
        <w:rPr>
          <w:rFonts w:ascii="Arial" w:cs="Arial" w:eastAsia="Arial" w:hAnsi="Arial"/>
          <w:sz w:val="17"/>
          <w:szCs w:val="17"/>
          <w:color w:val="auto"/>
        </w:rPr>
        <w:t>The Board of Directors is expressly authorized and empowered to adopt, amend or repeal any provisions of the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adoption, amendment or repeal of the Bylaws by the Board of Directors shall require the approval of a majority of the authorized number of directors. The stockholders shall also have power to adopt, amend or repeal the Bylaws;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the capital stock of the Corporation entitled to vote generally in the election of directors, voting together as a single class.</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 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CTIONS</w:t>
      </w:r>
      <w:r>
        <w:rPr>
          <w:rFonts w:ascii="Arial" w:cs="Arial" w:eastAsia="Arial" w:hAnsi="Arial"/>
          <w:sz w:val="18"/>
          <w:szCs w:val="18"/>
          <w:b w:val="1"/>
          <w:bCs w:val="1"/>
          <w:color w:val="auto"/>
        </w:rPr>
        <w:t>.</w:t>
      </w:r>
    </w:p>
    <w:p>
      <w:pPr>
        <w:spacing w:after="0" w:line="121" w:lineRule="exact"/>
        <w:rPr>
          <w:sz w:val="20"/>
          <w:szCs w:val="20"/>
          <w:color w:val="auto"/>
        </w:rPr>
      </w:pPr>
    </w:p>
    <w:p>
      <w:pPr>
        <w:ind w:left="1160" w:hanging="173"/>
        <w:spacing w:after="0"/>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directors of the Corporation need not be elected by written ballot unless the Bylaws so provide.</w:t>
      </w:r>
    </w:p>
    <w:p>
      <w:pPr>
        <w:spacing w:after="0" w:line="117" w:lineRule="exact"/>
        <w:rPr>
          <w:rFonts w:ascii="Arial" w:cs="Arial" w:eastAsia="Arial" w:hAnsi="Arial"/>
          <w:sz w:val="18"/>
          <w:szCs w:val="18"/>
          <w:b w:val="1"/>
          <w:bCs w:val="1"/>
          <w:color w:val="auto"/>
        </w:rPr>
      </w:pPr>
    </w:p>
    <w:p>
      <w:pPr>
        <w:ind w:right="660" w:firstLine="987"/>
        <w:spacing w:after="0" w:line="277" w:lineRule="auto"/>
        <w:tabs>
          <w:tab w:leader="none" w:pos="1171"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No action shall be taken by the stockholders of the Corporation except at an annual or special meeting of stockholders called in accordance with the Bylaws and no action shall be taken by the stockholders by written consent.</w:t>
      </w:r>
    </w:p>
    <w:p>
      <w:pPr>
        <w:spacing w:after="0" w:line="62" w:lineRule="exact"/>
        <w:rPr>
          <w:rFonts w:ascii="Arial" w:cs="Arial" w:eastAsia="Arial" w:hAnsi="Arial"/>
          <w:sz w:val="18"/>
          <w:szCs w:val="18"/>
          <w:b w:val="1"/>
          <w:bCs w:val="1"/>
          <w:color w:val="auto"/>
        </w:rPr>
      </w:pPr>
    </w:p>
    <w:p>
      <w:pPr>
        <w:ind w:right="520" w:firstLine="987"/>
        <w:spacing w:after="0" w:line="277" w:lineRule="auto"/>
        <w:tabs>
          <w:tab w:leader="none" w:pos="1171"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Corporation shall be given in the manner provided in the Bylaws.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5" w:lineRule="exact"/>
        <w:rPr>
          <w:sz w:val="20"/>
          <w:szCs w:val="20"/>
          <w:color w:val="auto"/>
        </w:rPr>
      </w:pPr>
    </w:p>
    <w:p>
      <w:pPr>
        <w:ind w:right="160" w:firstLine="440"/>
        <w:spacing w:after="0" w:line="292"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liability of the directors for monetary damages shall be eliminated to the fullest extent permitted under applicable law. In furtherance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Any repeal or modification of the foregoing two sentences shall not adversely affect any right or protection of a director of the Corporation existing hereunder with respect to any act or omission occurring prior to such repeal or modification. If applicable law is amended after approval by the stockholders of this Article VI to authorize corporate action further eliminating or limiting the personal liability of directors, then the liability of a director to the Corporation shall be eliminated or limited to the fullest extent permitted by applicable law as so amended.</w:t>
      </w:r>
    </w:p>
    <w:p>
      <w:pPr>
        <w:spacing w:after="0" w:line="53"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To the fullest extent permitted by applicable law, the Corporation is authorized to provide indemnification of (and advancement of expenses to)</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officers, employees and agents of the Corporation (and any other persons to which applicable law permits the Corporation to provide indemnification) through Bylaw provisions, agreements with such agents or other persons, vote of stockholders or disinterested directors or otherwise.</w:t>
      </w:r>
    </w:p>
    <w:p>
      <w:pPr>
        <w:spacing w:after="0" w:line="34"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Any repeal or modification of this Article VI shall only be prospective and shall not adversely affect the rights or protections or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of any person under this Article VI as in effect at the time of the alleged occurrence of any act or omission to act giving rise to liability or indemnification.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Unless the Corporation consents in writing to the selection of an alternative forum, the Court of Chancery of the State of Delaware (or, if and</w:t>
      </w:r>
      <w:r>
        <w:rPr>
          <w:rFonts w:ascii="Arial" w:cs="Arial" w:eastAsia="Arial" w:hAnsi="Arial"/>
          <w:sz w:val="17"/>
          <w:szCs w:val="17"/>
          <w:b w:val="1"/>
          <w:bCs w:val="1"/>
          <w:color w:val="auto"/>
        </w:rPr>
        <w:t xml:space="preserve"> </w:t>
      </w:r>
      <w:r>
        <w:rPr>
          <w:rFonts w:ascii="Arial" w:cs="Arial" w:eastAsia="Arial" w:hAnsi="Arial"/>
          <w:sz w:val="17"/>
          <w:szCs w:val="17"/>
          <w:color w:val="auto"/>
        </w:rPr>
        <w:t>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Corporation; (B) any claim or cause of action for breach of a fiduciary duty owed by any current or former director, officer or other employee of the Corporation, to the Corporation or the Corporation’s stockholders; (C) any claim or cause of action against the Corporation or any current or former director, officer or other employee of the Corporation, arising out of or pursuant to any provision of the DGCL, the Certificate of Incorporation or the Bylaws; (D) any claim or cause of action seeking to interpret, apply, enforce or determine the validity of the Certificate of Incorporation or the Bylaws (including any right, obligation, or remedy thereunder); (E) any claim or cause of action as to which the DGCL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law and subject to the court having personal jurisdiction over the indispensable parties named as defendants. This Section A of Article VII shall not apply to claims or causes of action brought to enforce a duty or liability created by the Securities Act of 1933, as amended (the “</w:t>
      </w:r>
      <w:r>
        <w:rPr>
          <w:rFonts w:ascii="Arial" w:cs="Arial" w:eastAsia="Arial" w:hAnsi="Arial"/>
          <w:sz w:val="17"/>
          <w:szCs w:val="17"/>
          <w:b w:val="1"/>
          <w:bCs w:val="1"/>
          <w:i w:val="1"/>
          <w:iCs w:val="1"/>
          <w:color w:val="auto"/>
        </w:rPr>
        <w:t>1933 Act</w:t>
      </w:r>
      <w:r>
        <w:rPr>
          <w:rFonts w:ascii="Arial" w:cs="Arial" w:eastAsia="Arial" w:hAnsi="Arial"/>
          <w:sz w:val="17"/>
          <w:szCs w:val="17"/>
          <w:color w:val="auto"/>
        </w:rPr>
        <w:t>”), or the Securities Exchange Act of 1934, as amended, or any other claim for which the federal courts have exclusive jurisdiction.</w:t>
      </w:r>
    </w:p>
    <w:p>
      <w:pPr>
        <w:spacing w:after="0" w:line="74"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Unless the Corporation consents in writing to the selection of an alternative forum, to the fullest extent permitted by law, the federal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courts of the United States of America shall be the exclusive forum for the resolution of any complaint asserting a cause or causes of action arising under the 1933 Act, including all causes of action asserted against any defendant to such complaint.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Any person or entity holding, owning, or otherwise acquiring any interest in any security of the Corporation shall be deemed to have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consented to the provisions of the Certificate of Incorporation.</w:t>
      </w:r>
    </w:p>
    <w:p>
      <w:pPr>
        <w:spacing w:after="0" w:line="54"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Corporation reserves the right to amend, alter, change or repeal, at any time and from time to time, any provision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in the manner now or hereafter prescribed by statute, except as provided in paragraph C. of this Article VIII, and all rights, preferences and privileges of whatsoever nature conferred upon the stockholders, directors or any other persons whomsoever by and pursuant to the Certificate of Incorporation are granted subject to this reservation.</w:t>
      </w:r>
    </w:p>
    <w:p>
      <w:pPr>
        <w:spacing w:after="0" w:line="7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Notwithstanding any other provisions of the Certificate of Incorporation or any provision of law that might otherwise permit a lesser vote or no</w:t>
      </w:r>
      <w:r>
        <w:rPr>
          <w:rFonts w:ascii="Arial" w:cs="Arial" w:eastAsia="Arial" w:hAnsi="Arial"/>
          <w:sz w:val="18"/>
          <w:szCs w:val="18"/>
          <w:b w:val="1"/>
          <w:bCs w:val="1"/>
          <w:color w:val="auto"/>
        </w:rPr>
        <w:t xml:space="preserve"> </w:t>
      </w:r>
      <w:r>
        <w:rPr>
          <w:rFonts w:ascii="Arial" w:cs="Arial" w:eastAsia="Arial" w:hAnsi="Arial"/>
          <w:sz w:val="18"/>
          <w:szCs w:val="18"/>
          <w:color w:val="auto"/>
        </w:rPr>
        <w:t>vote, but in addition to 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16" w:name="page17"/>
    <w:bookmarkEnd w:id="1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affirmative vote of the holders of any particular class or series of capital stock of the Corporation required by law or by the Certificate of Incorporation or any certificate of designation filed with respect to a series of Preferred Stock,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of the then-outstanding shares of capital stock of the Corporation entitled to vote in the election of directors, voting together as a single class, shall be required to alter, amend or repeal (whether by merger, consolidation or otherwise), or adopt any provision inconsistent with, Articles V, VI, VII and VIII.</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Corporation has caused this Amended and Restated Certificate of Incorporation to be signed by a duly authorized officer of the Corporation on this 2nd day of July,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Randolph Altschuler</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Chief Executive Officer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40" w:top="274" w:right="55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Section 1. Registered Office. </w:t>
      </w:r>
      <w:r>
        <w:rPr>
          <w:rFonts w:ascii="Arial" w:cs="Arial" w:eastAsia="Arial" w:hAnsi="Arial"/>
          <w:sz w:val="18"/>
          <w:szCs w:val="18"/>
          <w:color w:val="auto"/>
        </w:rPr>
        <w:t>The registered office of the corporation in the State of Delaware shall be as set forth in the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of the 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w:t>
      </w:r>
    </w:p>
    <w:p>
      <w:pPr>
        <w:spacing w:after="0" w:line="162" w:lineRule="exact"/>
        <w:rPr>
          <w:sz w:val="20"/>
          <w:szCs w:val="20"/>
          <w:color w:val="auto"/>
        </w:rPr>
      </w:pPr>
    </w:p>
    <w:p>
      <w:pPr>
        <w:jc w:val="both"/>
        <w:ind w:right="200" w:firstLine="440"/>
        <w:spacing w:after="0" w:line="289" w:lineRule="auto"/>
        <w:rPr>
          <w:sz w:val="20"/>
          <w:szCs w:val="20"/>
          <w:color w:val="auto"/>
        </w:rPr>
      </w:pPr>
      <w:r>
        <w:rPr>
          <w:rFonts w:ascii="Arial" w:cs="Arial" w:eastAsia="Arial" w:hAnsi="Arial"/>
          <w:sz w:val="17"/>
          <w:szCs w:val="17"/>
          <w:b w:val="1"/>
          <w:bCs w:val="1"/>
          <w:color w:val="auto"/>
        </w:rPr>
        <w:t xml:space="preserve">Section 2. Other Offices. </w:t>
      </w:r>
      <w:r>
        <w:rPr>
          <w:rFonts w:ascii="Arial" w:cs="Arial" w:eastAsia="Arial" w:hAnsi="Arial"/>
          <w:sz w:val="17"/>
          <w:szCs w:val="17"/>
          <w:color w:val="auto"/>
        </w:rPr>
        <w:t>The corporation may also have and maintain an office or principal place of business at such place as may be fixed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and may also have offices at such other places, both within and without the State of Delaware as the Board of Directors may from time to time determine or the business of the corporation may require.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jc w:val="both"/>
        <w:ind w:right="400" w:firstLine="440"/>
        <w:spacing w:after="0" w:line="266"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If adopted, the corporate seal shall consist of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if any, either within or without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Section 14 below.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Annual Meetings.</w:t>
      </w:r>
    </w:p>
    <w:p>
      <w:pPr>
        <w:spacing w:after="0" w:line="121" w:lineRule="exact"/>
        <w:rPr>
          <w:sz w:val="20"/>
          <w:szCs w:val="20"/>
          <w:color w:val="auto"/>
        </w:rPr>
      </w:pPr>
    </w:p>
    <w:p>
      <w:pPr>
        <w:ind w:right="160" w:firstLine="987"/>
        <w:spacing w:after="0" w:line="296" w:lineRule="auto"/>
        <w:tabs>
          <w:tab w:leader="none" w:pos="1246"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The corporation may postpone, reschedule or cancel any annual meeting of stockholders previously scheduled by the Board of Directors. Nominations of persons for election to the Board of Directors of the corporation and proposals of business to be considered by the stockholders may be made at an annual meeting of stockholders: (i) pursuant to the corporation’s notice of meeting of stockholders; (ii) by or at the direction of the Board of</w:t>
      </w:r>
    </w:p>
    <w:p>
      <w:pPr>
        <w:sectPr>
          <w:pgSz w:w="11900" w:h="16838" w:orient="portrait"/>
          <w:cols w:equalWidth="0" w:num="1">
            <w:col w:w="11020"/>
          </w:cols>
          <w:pgMar w:left="440" w:top="121" w:right="439" w:bottom="1440" w:gutter="0" w:footer="0" w:header="0"/>
        </w:sectPr>
      </w:pPr>
    </w:p>
    <w:bookmarkStart w:id="18" w:name="page19"/>
    <w:bookmarkEnd w:id="1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or a duly authorized committee thereof; or (iii) by any stockholder of the corporation who was a stockholder of record (and, with respect to any beneficial owner, if different, on whose behalf such business is proposed or such nomination or nominations are made, only if such beneficial owner was the beneficial owner of shares of the corporation)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before an annual meeting of stockholders.</w:t>
      </w:r>
    </w:p>
    <w:p>
      <w:pPr>
        <w:spacing w:after="0" w:line="69" w:lineRule="exact"/>
        <w:rPr>
          <w:sz w:val="20"/>
          <w:szCs w:val="20"/>
          <w:color w:val="auto"/>
        </w:rPr>
      </w:pPr>
    </w:p>
    <w:p>
      <w:pPr>
        <w:ind w:right="20" w:firstLine="987"/>
        <w:spacing w:after="0" w:line="263" w:lineRule="auto"/>
        <w:tabs>
          <w:tab w:leader="none" w:pos="1256"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At an annual meeting of the stockholders, only such business shall be conducted as is a proper matter for stockholder action under Delaware law, the Certificate of Incorporation and these Bylaws, and only such nominations shall be made and such business shall be conducted as shall have been properly brought before the meeting in accordance with the procedures below.</w:t>
      </w:r>
    </w:p>
    <w:p>
      <w:pPr>
        <w:spacing w:after="0" w:line="75" w:lineRule="exact"/>
        <w:rPr>
          <w:rFonts w:ascii="Arial" w:cs="Arial" w:eastAsia="Arial" w:hAnsi="Arial"/>
          <w:sz w:val="18"/>
          <w:szCs w:val="18"/>
          <w:b w:val="1"/>
          <w:bCs w:val="1"/>
          <w:color w:val="auto"/>
        </w:rPr>
      </w:pPr>
    </w:p>
    <w:p>
      <w:pPr>
        <w:ind w:firstLine="1428"/>
        <w:spacing w:after="0" w:line="267" w:lineRule="auto"/>
        <w:tabs>
          <w:tab w:leader="none" w:pos="1647" w:val="left"/>
        </w:tabs>
        <w:numPr>
          <w:ilvl w:val="1"/>
          <w:numId w:val="20"/>
        </w:numPr>
        <w:rPr>
          <w:rFonts w:ascii="Arial" w:cs="Arial" w:eastAsia="Arial" w:hAnsi="Arial"/>
          <w:sz w:val="17"/>
          <w:szCs w:val="17"/>
          <w:color w:val="auto"/>
        </w:rPr>
      </w:pPr>
      <w:r>
        <w:rPr>
          <w:rFonts w:ascii="Arial" w:cs="Arial" w:eastAsia="Arial" w:hAnsi="Arial"/>
          <w:sz w:val="17"/>
          <w:szCs w:val="17"/>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(4) the date or dates on which such shares were acquired and the investment intent of such acquisition, (5) 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Section 14 of the 1934 Act (including such person’s written consent to being named in the corporation’s proxy statement and associated proxy card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an independent director of the corporation (as such term is used in any applicable stock exchange listing requirements or applicable law) or on any committee or sub-committee of the Board of Directors under any applicable stock exchange listing requirements or applicable law, or that could be material to a reasonable stockholder’s understanding of the independence, or lack thereof, of such proposed nominee.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81" w:lineRule="exact"/>
        <w:rPr>
          <w:rFonts w:ascii="Arial" w:cs="Arial" w:eastAsia="Arial" w:hAnsi="Arial"/>
          <w:sz w:val="17"/>
          <w:szCs w:val="17"/>
          <w:color w:val="auto"/>
        </w:rPr>
      </w:pPr>
    </w:p>
    <w:p>
      <w:pPr>
        <w:ind w:right="60" w:firstLine="1428"/>
        <w:spacing w:after="0" w:line="254" w:lineRule="auto"/>
        <w:tabs>
          <w:tab w:leader="none" w:pos="16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9" w:name="page20"/>
    <w:bookmarkEnd w:id="19"/>
    <w:p>
      <w:pPr>
        <w:ind w:left="4"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w:t>
      </w:r>
    </w:p>
    <w:p>
      <w:pPr>
        <w:spacing w:after="0" w:line="2" w:lineRule="exact"/>
        <w:rPr>
          <w:sz w:val="20"/>
          <w:szCs w:val="20"/>
          <w:color w:val="auto"/>
        </w:rPr>
      </w:pPr>
    </w:p>
    <w:p>
      <w:pPr>
        <w:ind w:left="284" w:hanging="284"/>
        <w:spacing w:after="0"/>
        <w:tabs>
          <w:tab w:leader="none" w:pos="2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required by Section 5(b)(iv).</w:t>
      </w:r>
    </w:p>
    <w:p>
      <w:pPr>
        <w:spacing w:after="0" w:line="102" w:lineRule="exact"/>
        <w:rPr>
          <w:rFonts w:ascii="Arial" w:cs="Arial" w:eastAsia="Arial" w:hAnsi="Arial"/>
          <w:sz w:val="18"/>
          <w:szCs w:val="18"/>
          <w:color w:val="auto"/>
        </w:rPr>
      </w:pPr>
    </w:p>
    <w:p>
      <w:pPr>
        <w:ind w:left="4" w:right="40" w:firstLine="1428"/>
        <w:spacing w:after="0" w:line="269" w:lineRule="auto"/>
        <w:tabs>
          <w:tab w:leader="none" w:pos="1751"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be timely, the written notice required by Section 5(b)(i) or 5(b)(ii) must be received by the Secretary at the principal executive offices of the corporation not later than the close of business on the 90</w:t>
      </w:r>
      <w:r>
        <w:rPr>
          <w:rFonts w:ascii="Arial" w:cs="Arial" w:eastAsia="Arial" w:hAnsi="Arial"/>
          <w:sz w:val="14"/>
          <w:szCs w:val="14"/>
          <w:color w:val="auto"/>
        </w:rPr>
        <w:t>th</w:t>
      </w:r>
      <w:r>
        <w:rPr>
          <w:rFonts w:ascii="Arial" w:cs="Arial" w:eastAsia="Arial" w:hAnsi="Arial"/>
          <w:sz w:val="17"/>
          <w:szCs w:val="17"/>
          <w:color w:val="auto"/>
        </w:rPr>
        <w:t xml:space="preserve"> day, nor earlier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first anniversary of the immediately preceding year’s annual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subject to the last sentence of this Section 5(b)(iii), in the event that (A) the date of the annual meeting is advanced more than 30 days prior to or delayed by more than 30 days after the anniversary of the preceding year’s annual meeting, notice by the stockholder to be timely must be so received not earlier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tenth day following the day on which public announcement of the date of such meeting is first made by the corporation or (B) the corporation did not have an annual meeting in the preceding year, notice by the stockholder to be timely must be so received not later than the tenth day following the day on which public announcement of the date of such meeting is first made. In no event shall an adjournment or postponement of an annual meeting for which notice has been given, or the public announcement thereof has been made, commence a new time period (or extend any time period) for the giving of a stockholder’s notice as described above.</w:t>
      </w:r>
    </w:p>
    <w:p>
      <w:pPr>
        <w:spacing w:after="0" w:line="73" w:lineRule="exact"/>
        <w:rPr>
          <w:rFonts w:ascii="Arial" w:cs="Arial" w:eastAsia="Arial" w:hAnsi="Arial"/>
          <w:sz w:val="17"/>
          <w:szCs w:val="17"/>
          <w:color w:val="auto"/>
        </w:rPr>
      </w:pPr>
    </w:p>
    <w:p>
      <w:pPr>
        <w:ind w:left="4" w:firstLine="1428"/>
        <w:spacing w:after="0" w:line="285" w:lineRule="auto"/>
        <w:tabs>
          <w:tab w:leader="none" w:pos="1741"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written notice required by Sections 5(b)(i) or 5(b)(ii) shall also set forth, as of the date of the notice and as to the stockholder giving the notice and the beneficial owner, if any, on whose behalf the nomination or proposal is made (each, a “</w:t>
      </w:r>
      <w:r>
        <w:rPr>
          <w:rFonts w:ascii="Arial" w:cs="Arial" w:eastAsia="Arial" w:hAnsi="Arial"/>
          <w:sz w:val="16"/>
          <w:szCs w:val="16"/>
          <w:b w:val="1"/>
          <w:bCs w:val="1"/>
          <w:i w:val="1"/>
          <w:iCs w:val="1"/>
          <w:color w:val="auto"/>
        </w:rPr>
        <w:t>Proponent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Proponents</w:t>
      </w:r>
      <w:r>
        <w:rPr>
          <w:rFonts w:ascii="Arial" w:cs="Arial" w:eastAsia="Arial" w:hAnsi="Arial"/>
          <w:sz w:val="16"/>
          <w:szCs w:val="16"/>
          <w:color w:val="auto"/>
        </w:rPr>
        <w:t>”):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has a right to acquire beneficial ownership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at the time of giving notice, will be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12 month period, including the date of the transactions and the class, series and number of securities involved in, and the material economic terms of, such Derivative Transactions.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0" w:name="page21"/>
    <w:bookmarkEnd w:id="20"/>
    <w:p>
      <w:pPr>
        <w:ind w:right="60" w:firstLine="987"/>
        <w:spacing w:after="0" w:line="284" w:lineRule="auto"/>
        <w:tabs>
          <w:tab w:leader="none" w:pos="1236"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stockholder providing the written notice required by Section 5(b)(i) or (ii)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In the case of an update and supplement pursuant to clause (i) of this Section 5(c), such update and supplement shall be received by the Secretary at the principal executive offices of the corporation not later than five Business Days after the later of the record date for the determination of stockholders entitled to notice of the meeting or the public announcement of such record date. In the case of an update and supplement pursuant to clause (ii) of this</w:t>
      </w:r>
    </w:p>
    <w:p>
      <w:pPr>
        <w:spacing w:after="0" w:line="2" w:lineRule="exact"/>
        <w:rPr>
          <w:rFonts w:ascii="Arial" w:cs="Arial" w:eastAsia="Arial" w:hAnsi="Arial"/>
          <w:sz w:val="16"/>
          <w:szCs w:val="16"/>
          <w:b w:val="1"/>
          <w:bCs w:val="1"/>
          <w:color w:val="auto"/>
        </w:rPr>
      </w:pPr>
    </w:p>
    <w:p>
      <w:pPr>
        <w:ind w:right="5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81" w:lineRule="exact"/>
        <w:rPr>
          <w:rFonts w:ascii="Arial" w:cs="Arial" w:eastAsia="Arial" w:hAnsi="Arial"/>
          <w:sz w:val="16"/>
          <w:szCs w:val="16"/>
          <w:b w:val="1"/>
          <w:bCs w:val="1"/>
          <w:color w:val="auto"/>
        </w:rPr>
      </w:pPr>
    </w:p>
    <w:p>
      <w:pPr>
        <w:ind w:right="60" w:firstLine="987"/>
        <w:spacing w:after="0" w:line="290" w:lineRule="auto"/>
        <w:tabs>
          <w:tab w:leader="none" w:pos="1256"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Notwithstanding anything in Section 5(b)(iii) to the contrary, in the event that the number of directors in an Expiring Class (as defined below) to be elected to the Board of Directors at the next annual meeting is increased effective after the time period for which nominations would otherwise be due under Section 5(b)(iii) and there is no public announcement by the corporation naming the nominees for the additional directorships at least 100 days before the first anniversary of the preceding year’s annual meeting, a stockholder’s notice required by this Section 5 and that complies with the requirements in Section 5(b)(i), other than the timing requirements in Section 5(b)(iii), shall also be considered timely, but only with respect to nominees for the additional directorships in such Expiring Class, if it shall be received by the Secretary at the principal executive offices of the corporation not later than the close of business on the tenth day following the day on which such public announcement is first made by the corporation. For purposes of this section, an “</w:t>
      </w:r>
      <w:r>
        <w:rPr>
          <w:rFonts w:ascii="Arial" w:cs="Arial" w:eastAsia="Arial" w:hAnsi="Arial"/>
          <w:sz w:val="16"/>
          <w:szCs w:val="16"/>
          <w:b w:val="1"/>
          <w:bCs w:val="1"/>
          <w:i w:val="1"/>
          <w:iCs w:val="1"/>
          <w:color w:val="auto"/>
        </w:rPr>
        <w:t>Expiring Class</w:t>
      </w:r>
      <w:r>
        <w:rPr>
          <w:rFonts w:ascii="Arial" w:cs="Arial" w:eastAsia="Arial" w:hAnsi="Arial"/>
          <w:sz w:val="16"/>
          <w:szCs w:val="16"/>
          <w:color w:val="auto"/>
        </w:rPr>
        <w:t>” shall mean a class of directors whose term shall expire at the next annual meeting of stockholders.</w:t>
      </w:r>
    </w:p>
    <w:p>
      <w:pPr>
        <w:spacing w:after="0" w:line="57" w:lineRule="exact"/>
        <w:rPr>
          <w:rFonts w:ascii="Arial" w:cs="Arial" w:eastAsia="Arial" w:hAnsi="Arial"/>
          <w:sz w:val="16"/>
          <w:szCs w:val="16"/>
          <w:b w:val="1"/>
          <w:bCs w:val="1"/>
          <w:color w:val="auto"/>
        </w:rPr>
      </w:pPr>
    </w:p>
    <w:p>
      <w:pPr>
        <w:ind w:firstLine="987"/>
        <w:spacing w:after="0" w:line="267" w:lineRule="auto"/>
        <w:tabs>
          <w:tab w:leader="none" w:pos="1236"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A person shall not be eligible for election or re-election as a director at an annual meeting, unless the person is nominated in accordance with either clause (ii) or (iii) of Section 5(a) and in accordance with the procedures set forth in Section 5(b), Section 5(c), and Section 5(d), as applicable. Only such business shall be conducted at any annual meeting of the stockholders of the corporation as shall have been brought before the meeting in accordance with clauses (i), (ii), or (iii) of Section 5(a) and in accordance with the procedures set forth in Section 5(b) and Section 5(c), as applicable. Except as otherwise required by applicable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or that such business shall not be transacted, notwithstanding that proxies in respect of such nomination or such business may have been solicited or received. Notwithstanding the foregoing provisions of this Section 5, unless otherwise required by law, if the stockholder (or a qualified representative of the stockholder) does not appear at the annual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1" w:name="page22"/>
    <w:bookmarkEnd w:id="21"/>
    <w:p>
      <w:pPr>
        <w:ind w:firstLine="987"/>
        <w:spacing w:after="0" w:line="272" w:lineRule="auto"/>
        <w:tabs>
          <w:tab w:leader="none" w:pos="1216"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Nothing in these Bylaws shall be deemed to affect any rights of stockholders to request inclusion of proposals in the corporation’s proxy statement pursuant to Rule 14a-8 under the 1934 Act;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references in these Bylaws to the 1934 Act are not intended to and shall not limit the requirements applicable to proposals and/or nominations to be considered pursuant to Section 5(a)(iii). Nothing in these Bylaws shall be deemed to affect any rights of holders of any class or series of preferred stock to nominate and elect directors pursuant to and to the extent provided in any applicable provision of the Certificate of Incorporation.</w:t>
      </w:r>
    </w:p>
    <w:p>
      <w:pPr>
        <w:spacing w:after="0" w:line="69" w:lineRule="exact"/>
        <w:rPr>
          <w:rFonts w:ascii="Arial" w:cs="Arial" w:eastAsia="Arial" w:hAnsi="Arial"/>
          <w:sz w:val="17"/>
          <w:szCs w:val="17"/>
          <w:b w:val="1"/>
          <w:bCs w:val="1"/>
          <w:color w:val="auto"/>
        </w:rPr>
      </w:pPr>
    </w:p>
    <w:p>
      <w:pPr>
        <w:ind w:left="1240" w:hanging="253"/>
        <w:spacing w:after="0"/>
        <w:tabs>
          <w:tab w:leader="none" w:pos="12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For purposes of Sections 5 and 6,</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(i) “</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associates</w:t>
      </w:r>
      <w:r>
        <w:rPr>
          <w:rFonts w:ascii="Arial" w:cs="Arial" w:eastAsia="Arial" w:hAnsi="Arial"/>
          <w:sz w:val="16"/>
          <w:szCs w:val="16"/>
          <w:color w:val="auto"/>
        </w:rPr>
        <w:t>” shall have the meanings set forth in Rule 405 under the Securities Act of 1933, as amended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w:t>
      </w:r>
    </w:p>
    <w:p>
      <w:pPr>
        <w:spacing w:after="0" w:line="103" w:lineRule="exact"/>
        <w:rPr>
          <w:sz w:val="20"/>
          <w:szCs w:val="20"/>
          <w:color w:val="auto"/>
        </w:rPr>
      </w:pPr>
    </w:p>
    <w:p>
      <w:pPr>
        <w:ind w:left="1700" w:hanging="272"/>
        <w:spacing w:after="0"/>
        <w:tabs>
          <w:tab w:leader="none" w:pos="1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Saturday, Sunday or a day on which banks are closed in New York City, New York;</w:t>
      </w:r>
    </w:p>
    <w:p>
      <w:pPr>
        <w:spacing w:after="0" w:line="140" w:lineRule="exact"/>
        <w:rPr>
          <w:rFonts w:ascii="Arial" w:cs="Arial" w:eastAsia="Arial" w:hAnsi="Arial"/>
          <w:sz w:val="16"/>
          <w:szCs w:val="16"/>
          <w:color w:val="auto"/>
        </w:rPr>
      </w:pPr>
    </w:p>
    <w:p>
      <w:pPr>
        <w:ind w:firstLine="1428"/>
        <w:spacing w:after="0" w:line="277" w:lineRule="auto"/>
        <w:tabs>
          <w:tab w:leader="none" w:pos="17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6:00 p.m. local time at the principal executive offices of the corporation on any calendar day, whether or not the day is a Business Day;</w:t>
      </w:r>
    </w:p>
    <w:p>
      <w:pPr>
        <w:spacing w:after="0" w:line="62" w:lineRule="exact"/>
        <w:rPr>
          <w:rFonts w:ascii="Arial" w:cs="Arial" w:eastAsia="Arial" w:hAnsi="Arial"/>
          <w:sz w:val="18"/>
          <w:szCs w:val="18"/>
          <w:color w:val="auto"/>
        </w:rPr>
      </w:pPr>
    </w:p>
    <w:p>
      <w:pPr>
        <w:ind w:right="160" w:firstLine="1428"/>
        <w:spacing w:after="0" w:line="277" w:lineRule="auto"/>
        <w:tabs>
          <w:tab w:leader="none" w:pos="17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w:t>
      </w:r>
    </w:p>
    <w:p>
      <w:pPr>
        <w:spacing w:after="0" w:line="62" w:lineRule="exact"/>
        <w:rPr>
          <w:sz w:val="20"/>
          <w:szCs w:val="20"/>
          <w:color w:val="auto"/>
        </w:rPr>
      </w:pPr>
    </w:p>
    <w:p>
      <w:pPr>
        <w:ind w:left="1420" w:right="700" w:firstLine="8"/>
        <w:spacing w:after="0" w:line="277" w:lineRule="auto"/>
        <w:tabs>
          <w:tab w:leader="none" w:pos="17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which is derived in whole or in part from the value of any class or series of shares or other securities of the corporation;</w:t>
      </w:r>
    </w:p>
    <w:p>
      <w:pPr>
        <w:spacing w:after="0" w:line="62" w:lineRule="exact"/>
        <w:rPr>
          <w:rFonts w:ascii="Arial" w:cs="Arial" w:eastAsia="Arial" w:hAnsi="Arial"/>
          <w:sz w:val="18"/>
          <w:szCs w:val="18"/>
          <w:color w:val="auto"/>
        </w:rPr>
      </w:pPr>
    </w:p>
    <w:p>
      <w:pPr>
        <w:ind w:left="1420" w:right="440" w:firstLine="8"/>
        <w:spacing w:after="0" w:line="277" w:lineRule="auto"/>
        <w:tabs>
          <w:tab w:leader="none" w:pos="1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otherwise provides any direct or indirect opportunity to gain or share in any gain derived from a change in the value of securities of the corporation;</w:t>
      </w:r>
    </w:p>
    <w:p>
      <w:pPr>
        <w:spacing w:after="0" w:line="62" w:lineRule="exact"/>
        <w:rPr>
          <w:rFonts w:ascii="Arial" w:cs="Arial" w:eastAsia="Arial" w:hAnsi="Arial"/>
          <w:sz w:val="18"/>
          <w:szCs w:val="18"/>
          <w:color w:val="auto"/>
        </w:rPr>
      </w:pPr>
    </w:p>
    <w:p>
      <w:pPr>
        <w:ind w:left="1420" w:right="620" w:firstLine="8"/>
        <w:spacing w:after="0" w:line="277" w:lineRule="auto"/>
        <w:tabs>
          <w:tab w:leader="none" w:pos="1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or intent of which is to mitigate loss, manage risk or benefit from changes in value or price with respect to any securities of the corporation; or</w:t>
      </w:r>
    </w:p>
    <w:p>
      <w:pPr>
        <w:spacing w:after="0" w:line="62" w:lineRule="exact"/>
        <w:rPr>
          <w:rFonts w:ascii="Arial" w:cs="Arial" w:eastAsia="Arial" w:hAnsi="Arial"/>
          <w:sz w:val="18"/>
          <w:szCs w:val="18"/>
          <w:color w:val="auto"/>
        </w:rPr>
      </w:pPr>
    </w:p>
    <w:p>
      <w:pPr>
        <w:ind w:left="1420" w:right="180" w:firstLine="8"/>
        <w:spacing w:after="0" w:line="277" w:lineRule="auto"/>
        <w:tabs>
          <w:tab w:leader="none" w:pos="17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provides the right to vote or increase or decrease the voting power of, such Proponent, or any of its affiliates or associates, directly or indirectly, with respect to any securities of the corporation,</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68" w:lineRule="exact"/>
        <w:rPr>
          <w:sz w:val="20"/>
          <w:szCs w:val="20"/>
          <w:color w:val="auto"/>
        </w:rPr>
      </w:pPr>
    </w:p>
    <w:p>
      <w:pPr>
        <w:ind w:right="160" w:firstLine="1428"/>
        <w:spacing w:after="0" w:line="279" w:lineRule="auto"/>
        <w:tabs>
          <w:tab w:leader="none" w:pos="1687"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public announcement</w:t>
      </w:r>
      <w:r>
        <w:rPr>
          <w:rFonts w:ascii="Arial" w:cs="Arial" w:eastAsia="Arial" w:hAnsi="Arial"/>
          <w:sz w:val="17"/>
          <w:szCs w:val="17"/>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2" w:name="page23"/>
    <w:bookmarkEnd w:id="22"/>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Special Meetings.</w:t>
      </w:r>
    </w:p>
    <w:p>
      <w:pPr>
        <w:spacing w:after="0" w:line="121" w:lineRule="exact"/>
        <w:rPr>
          <w:sz w:val="20"/>
          <w:szCs w:val="20"/>
          <w:color w:val="auto"/>
        </w:rPr>
      </w:pPr>
    </w:p>
    <w:p>
      <w:pPr>
        <w:ind w:left="4" w:right="240" w:firstLine="987"/>
        <w:spacing w:after="0" w:line="286" w:lineRule="auto"/>
        <w:tabs>
          <w:tab w:leader="none" w:pos="1250"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The corporation may postpone, reschedule or cancel any special meeting of stockholders previously scheduled by the Board of Directors.</w:t>
      </w:r>
    </w:p>
    <w:p>
      <w:pPr>
        <w:spacing w:after="0" w:line="57" w:lineRule="exact"/>
        <w:rPr>
          <w:rFonts w:ascii="Arial" w:cs="Arial" w:eastAsia="Arial" w:hAnsi="Arial"/>
          <w:sz w:val="17"/>
          <w:szCs w:val="17"/>
          <w:b w:val="1"/>
          <w:bCs w:val="1"/>
          <w:color w:val="auto"/>
        </w:rPr>
      </w:pPr>
    </w:p>
    <w:p>
      <w:pPr>
        <w:ind w:left="4" w:firstLine="987"/>
        <w:spacing w:after="0" w:line="286" w:lineRule="auto"/>
        <w:tabs>
          <w:tab w:leader="none" w:pos="1260"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w:t>
      </w:r>
    </w:p>
    <w:p>
      <w:pPr>
        <w:spacing w:after="0" w:line="57" w:lineRule="exact"/>
        <w:rPr>
          <w:rFonts w:ascii="Arial" w:cs="Arial" w:eastAsia="Arial" w:hAnsi="Arial"/>
          <w:sz w:val="17"/>
          <w:szCs w:val="17"/>
          <w:b w:val="1"/>
          <w:bCs w:val="1"/>
          <w:color w:val="auto"/>
        </w:rPr>
      </w:pPr>
    </w:p>
    <w:p>
      <w:pPr>
        <w:ind w:left="4" w:firstLine="987"/>
        <w:spacing w:after="0" w:line="283" w:lineRule="auto"/>
        <w:tabs>
          <w:tab w:leader="none" w:pos="1240" w:val="left"/>
        </w:tabs>
        <w:numPr>
          <w:ilvl w:val="1"/>
          <w:numId w:val="27"/>
        </w:numPr>
        <w:rPr>
          <w:rFonts w:ascii="Arial" w:cs="Arial" w:eastAsia="Arial" w:hAnsi="Arial"/>
          <w:sz w:val="16"/>
          <w:szCs w:val="16"/>
          <w:b w:val="1"/>
          <w:bCs w:val="1"/>
          <w:color w:val="auto"/>
        </w:rPr>
      </w:pPr>
      <w:r>
        <w:rPr>
          <w:rFonts w:ascii="Arial" w:cs="Arial" w:eastAsia="Arial" w:hAnsi="Arial"/>
          <w:sz w:val="16"/>
          <w:szCs w:val="16"/>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(i) by or at the direction of the Board of Directors or a duly authorized committee thereof or (ii) provided that the Board of Directors has determined that directors shall be elected at such meeting,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who is entitled to vote at the meeting and who delivers written notice to the Secretary of the corporation setting forth the information required by Sections 5(b)(i) and 5(b)(iv).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Sections 5(b)(i) and 5(b)</w:t>
      </w:r>
    </w:p>
    <w:p>
      <w:pPr>
        <w:spacing w:after="0" w:line="2" w:lineRule="exact"/>
        <w:rPr>
          <w:rFonts w:ascii="Arial" w:cs="Arial" w:eastAsia="Arial" w:hAnsi="Arial"/>
          <w:sz w:val="16"/>
          <w:szCs w:val="16"/>
          <w:b w:val="1"/>
          <w:bCs w:val="1"/>
          <w:color w:val="auto"/>
        </w:rPr>
      </w:pPr>
    </w:p>
    <w:p>
      <w:pPr>
        <w:ind w:left="4" w:right="20" w:hanging="4"/>
        <w:spacing w:after="0" w:line="270" w:lineRule="auto"/>
        <w:tabs>
          <w:tab w:leader="none" w:pos="309" w:val="left"/>
        </w:tabs>
        <w:numPr>
          <w:ilvl w:val="0"/>
          <w:numId w:val="28"/>
        </w:numPr>
        <w:rPr>
          <w:rFonts w:ascii="Arial" w:cs="Arial" w:eastAsia="Arial" w:hAnsi="Arial"/>
          <w:sz w:val="17"/>
          <w:szCs w:val="17"/>
          <w:color w:val="auto"/>
        </w:rPr>
      </w:pPr>
      <w:r>
        <w:rPr>
          <w:rFonts w:ascii="Arial" w:cs="Arial" w:eastAsia="Arial" w:hAnsi="Arial"/>
          <w:sz w:val="17"/>
          <w:szCs w:val="17"/>
          <w:color w:val="auto"/>
        </w:rPr>
        <w:t>shall be received by the Secretary at the principal executive offices of the corporation not earlier than 120 days prior to such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meeting or the tenth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178"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A person shall not be eligible for election or re-election as a director at the special meeting unless the person is nominated either in accordance with clause (i) or clause (ii) of this Section 6(c). Except as otherwise required by applicable law, the chairperson of the meeting shall have the power and duty to determine whether a nomination was made in accordance with the procedures set forth in these Bylaws and, if any proposed nomination or business is not in compliance with these Bylaws, or if the Proponent does not act in accordance with the representations in Sections 5(b)(iv)(D) and 5(b)(iv)(E), to declare that such nomination shall not be presented for stockholder action at the meeting and shall be disregarded, notwithstanding that proxies in respect of such nomination may have been solicited or received. Notwithstanding the foregoing provisions of this Section 6, unless otherwise required by law, if the stockholder (or a qualified representative of the stockholder (meeting the requirements specified in Section 5(e))) does not appear at the special meeting of stockholders of the corporation to present a nomination, such nomination shall be disregarded, notwithstanding that proxies in respect of such vote may have been received by the corporation.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23" w:name="page24"/>
    <w:bookmarkEnd w:id="23"/>
    <w:p>
      <w:pPr>
        <w:ind w:right="40" w:firstLine="987"/>
        <w:spacing w:after="0" w:line="257" w:lineRule="auto"/>
        <w:tabs>
          <w:tab w:leader="none" w:pos="125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provisions of this Section 6, a stockholder must also comply with all applicable requirements of the 1934 Act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these Bylaws to the 1934 Act are not intended to and shall not limit the requirements applicable to nominations for the election to the Board of Directors to be considered pursuant to Section 6(c).</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Section 7. Notice of Meetings. </w:t>
      </w:r>
      <w:r>
        <w:rPr>
          <w:rFonts w:ascii="Arial" w:cs="Arial" w:eastAsia="Arial" w:hAnsi="Arial"/>
          <w:sz w:val="16"/>
          <w:szCs w:val="16"/>
          <w:color w:val="auto"/>
        </w:rPr>
        <w:t>Except as otherwise provided by applicable law, notice, given in writing or by electronic transmission,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stockholders shall be given not less than ten nor more than 60 days before the date of the meeting to each stockholder entitled to vote at such meeting. Such notice shall specify the place, if any, date and hour,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If delivered by courier service, the notice is given on the earlier of when the notice is received or left at the stockholder’s address. If sent via electronic mail, notice is given when directed to such stockholder’s electronic mail address in accordance with applicable law unless (a) the stockholder has notified the corporation in writing or by electronic transmission of an objection to receiving notice by electronic mail or (b) electronic transmission of such notice is prohibited by applicable law.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6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 xml:space="preserve">Section 8. Quorum and Vote Required. </w:t>
      </w:r>
      <w:r>
        <w:rPr>
          <w:rFonts w:ascii="Arial" w:cs="Arial" w:eastAsia="Arial" w:hAnsi="Arial"/>
          <w:sz w:val="17"/>
          <w:szCs w:val="17"/>
          <w:color w:val="auto"/>
        </w:rPr>
        <w:t>At all meetings of stockholders, except where otherwise provided by statute or by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or by these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4" w:name="page25"/>
    <w:bookmarkEnd w:id="24"/>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in the election of directors. Where a separate vote by a class or classes or series is required, except where otherwise provided by statute or by the Certificate of Incorporation or these Bylaws or any applicable stock exchange rules, the holders of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18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9. Adjournment and Notice of Adjourned Meetings. </w:t>
      </w:r>
      <w:r>
        <w:rPr>
          <w:rFonts w:ascii="Arial" w:cs="Arial" w:eastAsia="Arial" w:hAnsi="Arial"/>
          <w:sz w:val="17"/>
          <w:szCs w:val="17"/>
          <w:color w:val="auto"/>
        </w:rPr>
        <w:t>Any meeting of stockholders, whether annual or special, may be adjourned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either by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time or place, if any,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79"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color w:val="auto"/>
        </w:rPr>
        <w:t xml:space="preserve">Section 10. Voting Rights. </w:t>
      </w:r>
      <w:r>
        <w:rPr>
          <w:rFonts w:ascii="Arial" w:cs="Arial" w:eastAsia="Arial" w:hAnsi="Arial"/>
          <w:sz w:val="16"/>
          <w:szCs w:val="16"/>
          <w:color w:val="auto"/>
        </w:rPr>
        <w:t>For the purpose of determining those stockholders entitled to vote at any meeting of the stockholders or adjournment</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except as otherwise provided by applicable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pacing w:after="0" w:line="159"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 xml:space="preserve">Section 11. Joint Owners of Stock. </w:t>
      </w:r>
      <w:r>
        <w:rPr>
          <w:rFonts w:ascii="Arial" w:cs="Arial" w:eastAsia="Arial" w:hAnsi="Arial"/>
          <w:sz w:val="16"/>
          <w:szCs w:val="16"/>
          <w:color w:val="auto"/>
        </w:rPr>
        <w:t>If shares or other securities having voting power stand of record in the names of two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(c) if more than one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votes, but the vote is evenly split on any particular matter, each faction may vote the securities in question proportionally, or may apply to the Delaware Court of Chancery for relief as provided in Section 217(b) of the DGCL. If the instrument filed with the Secretary shows that any such tenancy is held in unequal interests, a majority or even-split for the purpose of subsection (c) shall be a majority or even-split in interest.</w:t>
      </w:r>
    </w:p>
    <w:p>
      <w:pPr>
        <w:spacing w:after="0" w:line="16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b w:val="1"/>
          <w:bCs w:val="1"/>
          <w:color w:val="auto"/>
        </w:rPr>
        <w:t xml:space="preserve">Section 12. List of Stockholders. </w:t>
      </w:r>
      <w:r>
        <w:rPr>
          <w:rFonts w:ascii="Arial" w:cs="Arial" w:eastAsia="Arial" w:hAnsi="Arial"/>
          <w:sz w:val="17"/>
          <w:szCs w:val="17"/>
          <w:color w:val="auto"/>
        </w:rPr>
        <w:t>The corporation shall prepare, at least ten days before every meeting of stockholders, a complete list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applicable law.</w:t>
      </w:r>
    </w:p>
    <w:p>
      <w:pPr>
        <w:spacing w:after="0" w:line="174"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 xml:space="preserve">Section 13. Action without Meeting. </w:t>
      </w:r>
      <w:r>
        <w:rPr>
          <w:rFonts w:ascii="Arial" w:cs="Arial" w:eastAsia="Arial" w:hAnsi="Arial"/>
          <w:sz w:val="18"/>
          <w:szCs w:val="18"/>
          <w:color w:val="auto"/>
        </w:rPr>
        <w:t>Subject to the rights of the holders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an annual or special meeting of stockholders duly called in accordance with these Bylaws, and no action shall be taken by the stockholders by written consent.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14. Remote Communication; Delivery to the Corporation.</w:t>
      </w:r>
    </w:p>
    <w:p>
      <w:pPr>
        <w:spacing w:after="0" w:line="121" w:lineRule="exact"/>
        <w:rPr>
          <w:sz w:val="20"/>
          <w:szCs w:val="20"/>
          <w:color w:val="auto"/>
        </w:rPr>
      </w:pPr>
    </w:p>
    <w:p>
      <w:pPr>
        <w:ind w:right="440" w:firstLine="987"/>
        <w:spacing w:after="0" w:line="308" w:lineRule="auto"/>
        <w:tabs>
          <w:tab w:leader="none" w:pos="1246"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For the purposes of these Bylaws, if authorized by the Board of Directors in its sole discretion, and subject to such guidelines and procedures as the Board of Directors may adopt, stockholders and proxyholders may, by means of remote communication:</w:t>
      </w:r>
    </w:p>
    <w:p>
      <w:pPr>
        <w:spacing w:after="0" w:line="38" w:lineRule="exact"/>
        <w:rPr>
          <w:rFonts w:ascii="Arial" w:cs="Arial" w:eastAsia="Arial" w:hAnsi="Arial"/>
          <w:sz w:val="17"/>
          <w:szCs w:val="17"/>
          <w:b w:val="1"/>
          <w:bCs w:val="1"/>
          <w:color w:val="auto"/>
        </w:rPr>
      </w:pPr>
    </w:p>
    <w:p>
      <w:pPr>
        <w:ind w:left="1640" w:hanging="212"/>
        <w:spacing w:after="0"/>
        <w:tabs>
          <w:tab w:leader="none" w:pos="1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17" w:lineRule="exact"/>
        <w:rPr>
          <w:rFonts w:ascii="Arial" w:cs="Arial" w:eastAsia="Arial" w:hAnsi="Arial"/>
          <w:sz w:val="18"/>
          <w:szCs w:val="18"/>
          <w:color w:val="auto"/>
        </w:rPr>
      </w:pPr>
    </w:p>
    <w:p>
      <w:pPr>
        <w:ind w:right="60" w:firstLine="1428"/>
        <w:spacing w:after="0" w:line="272" w:lineRule="auto"/>
        <w:tabs>
          <w:tab w:leader="none" w:pos="1697" w:val="left"/>
        </w:tabs>
        <w:numPr>
          <w:ilvl w:val="1"/>
          <w:numId w:val="30"/>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(1) the corporation shall implement reasonable measures to verify that each person deemed present and permitted to vote at the meeting by means of remote communication is a stockholder or proxyholder, (2)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(3) if any stockholder or proxyholder votes or takes other action at the meeting by means of remote communication, a record of such vote or other action shall be maintained by the corporation.</w:t>
      </w:r>
    </w:p>
    <w:p>
      <w:pPr>
        <w:spacing w:after="0" w:line="69" w:lineRule="exact"/>
        <w:rPr>
          <w:rFonts w:ascii="Arial" w:cs="Arial" w:eastAsia="Arial" w:hAnsi="Arial"/>
          <w:sz w:val="17"/>
          <w:szCs w:val="17"/>
          <w:color w:val="auto"/>
        </w:rPr>
      </w:pPr>
    </w:p>
    <w:p>
      <w:pPr>
        <w:ind w:right="40" w:firstLine="987"/>
        <w:spacing w:after="0" w:line="259" w:lineRule="auto"/>
        <w:tabs>
          <w:tab w:leader="none" w:pos="1256"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Whenever this Article III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6" w:name="page27"/>
    <w:bookmarkEnd w:id="2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under the Certificate of Incorporation, these Bylaws or the DGCL, to the fullest extent permitted by law, the corporation expressly opts out of Section 116 of the DGCL.</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15. Organization.</w:t>
      </w:r>
    </w:p>
    <w:p>
      <w:pPr>
        <w:spacing w:after="0" w:line="121" w:lineRule="exact"/>
        <w:rPr>
          <w:sz w:val="20"/>
          <w:szCs w:val="20"/>
          <w:color w:val="auto"/>
        </w:rPr>
      </w:pPr>
    </w:p>
    <w:p>
      <w:pPr>
        <w:ind w:firstLine="987"/>
        <w:spacing w:after="0" w:line="291" w:lineRule="auto"/>
        <w:tabs>
          <w:tab w:leader="none" w:pos="1246"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Chairperson of the Board of Directors, or, if a Chairperson has not been appointed, is 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58" w:lineRule="exact"/>
        <w:rPr>
          <w:rFonts w:ascii="Arial" w:cs="Arial" w:eastAsia="Arial" w:hAnsi="Arial"/>
          <w:sz w:val="16"/>
          <w:szCs w:val="16"/>
          <w:b w:val="1"/>
          <w:bCs w:val="1"/>
          <w:color w:val="auto"/>
        </w:rPr>
      </w:pPr>
    </w:p>
    <w:p>
      <w:pPr>
        <w:ind w:firstLine="987"/>
        <w:spacing w:after="0" w:line="287" w:lineRule="auto"/>
        <w:tabs>
          <w:tab w:leader="none" w:pos="1256"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right="60" w:firstLine="440"/>
        <w:spacing w:after="0" w:line="261" w:lineRule="auto"/>
        <w:rPr>
          <w:sz w:val="20"/>
          <w:szCs w:val="20"/>
          <w:color w:val="auto"/>
        </w:rPr>
      </w:pPr>
      <w:r>
        <w:rPr>
          <w:rFonts w:ascii="Arial" w:cs="Arial" w:eastAsia="Arial" w:hAnsi="Arial"/>
          <w:sz w:val="18"/>
          <w:szCs w:val="18"/>
          <w:b w:val="1"/>
          <w:bCs w:val="1"/>
          <w:color w:val="auto"/>
        </w:rPr>
        <w:t xml:space="preserve">Section 16. Number and Term of Office. </w:t>
      </w:r>
      <w:r>
        <w:rPr>
          <w:rFonts w:ascii="Arial" w:cs="Arial" w:eastAsia="Arial" w:hAnsi="Arial"/>
          <w:sz w:val="18"/>
          <w:szCs w:val="18"/>
          <w:color w:val="auto"/>
        </w:rPr>
        <w:t>The authorized number of directors of the corporation shall be fixed in accordance with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0"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Section 17. Powers. </w:t>
      </w:r>
      <w:r>
        <w:rPr>
          <w:rFonts w:ascii="Arial" w:cs="Arial" w:eastAsia="Arial" w:hAnsi="Arial"/>
          <w:sz w:val="18"/>
          <w:szCs w:val="18"/>
          <w:color w:val="auto"/>
        </w:rPr>
        <w:t>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otherwise provided by the Certificate of Incorporation or the DGCL.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18. Terms of Directors. </w:t>
      </w:r>
      <w:r>
        <w:rPr>
          <w:rFonts w:ascii="Arial" w:cs="Arial" w:eastAsia="Arial" w:hAnsi="Arial"/>
          <w:sz w:val="18"/>
          <w:szCs w:val="18"/>
          <w:color w:val="auto"/>
        </w:rPr>
        <w:t>The terms of directors shall be as set forth in the Certificate of Incorporation.</w:t>
      </w:r>
    </w:p>
    <w:p>
      <w:pPr>
        <w:spacing w:after="0" w:line="225" w:lineRule="exact"/>
        <w:rPr>
          <w:sz w:val="20"/>
          <w:szCs w:val="20"/>
          <w:color w:val="auto"/>
        </w:rPr>
      </w:pPr>
    </w:p>
    <w:p>
      <w:pPr>
        <w:ind w:right="600" w:firstLine="440"/>
        <w:spacing w:after="0" w:line="261" w:lineRule="auto"/>
        <w:rPr>
          <w:sz w:val="20"/>
          <w:szCs w:val="20"/>
          <w:color w:val="auto"/>
        </w:rPr>
      </w:pPr>
      <w:r>
        <w:rPr>
          <w:rFonts w:ascii="Arial" w:cs="Arial" w:eastAsia="Arial" w:hAnsi="Arial"/>
          <w:sz w:val="18"/>
          <w:szCs w:val="18"/>
          <w:b w:val="1"/>
          <w:bCs w:val="1"/>
          <w:color w:val="auto"/>
        </w:rPr>
        <w:t xml:space="preserve">Section 19. Vacancies. </w:t>
      </w:r>
      <w:r>
        <w:rPr>
          <w:rFonts w:ascii="Arial" w:cs="Arial" w:eastAsia="Arial" w:hAnsi="Arial"/>
          <w:sz w:val="18"/>
          <w:szCs w:val="18"/>
          <w:color w:val="auto"/>
        </w:rPr>
        <w:t>Vacancies and newly created directorships on the Board of Directors shall be filled as set forth in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w:t>
      </w:r>
    </w:p>
    <w:p>
      <w:pPr>
        <w:ind w:firstLine="440"/>
        <w:spacing w:after="0" w:line="252" w:lineRule="auto"/>
        <w:rPr>
          <w:sz w:val="20"/>
          <w:szCs w:val="20"/>
          <w:color w:val="auto"/>
        </w:rPr>
      </w:pPr>
      <w:r>
        <w:rPr>
          <w:rFonts w:ascii="Arial" w:cs="Arial" w:eastAsia="Arial" w:hAnsi="Arial"/>
          <w:sz w:val="18"/>
          <w:szCs w:val="18"/>
          <w:b w:val="1"/>
          <w:bCs w:val="1"/>
          <w:color w:val="auto"/>
        </w:rPr>
        <w:t xml:space="preserve">Section 20. Resignation. </w:t>
      </w:r>
      <w:r>
        <w:rPr>
          <w:rFonts w:ascii="Arial" w:cs="Arial" w:eastAsia="Arial" w:hAnsi="Arial"/>
          <w:sz w:val="18"/>
          <w:szCs w:val="18"/>
          <w:color w:val="auto"/>
        </w:rPr>
        <w:t>Any director may resign at any time by delivering his or her notice in writing or by electronic transmission to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even if less than a quorum,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21. Removal. </w:t>
      </w:r>
      <w:r>
        <w:rPr>
          <w:rFonts w:ascii="Arial" w:cs="Arial" w:eastAsia="Arial" w:hAnsi="Arial"/>
          <w:sz w:val="18"/>
          <w:szCs w:val="18"/>
          <w:color w:val="auto"/>
        </w:rPr>
        <w:t>Directors shall be removed as set forth in the Certificate of Incorporation.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22. Meetings.</w:t>
      </w:r>
    </w:p>
    <w:p>
      <w:pPr>
        <w:spacing w:after="0" w:line="117" w:lineRule="exact"/>
        <w:rPr>
          <w:sz w:val="20"/>
          <w:szCs w:val="20"/>
          <w:color w:val="auto"/>
        </w:rPr>
      </w:pPr>
    </w:p>
    <w:p>
      <w:pPr>
        <w:ind w:right="120" w:firstLine="987"/>
        <w:spacing w:after="0" w:line="303" w:lineRule="auto"/>
        <w:tabs>
          <w:tab w:leader="none" w:pos="1246"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Regular Meetings. </w:t>
      </w:r>
      <w:r>
        <w:rPr>
          <w:rFonts w:ascii="Arial" w:cs="Arial" w:eastAsia="Arial" w:hAnsi="Arial"/>
          <w:sz w:val="16"/>
          <w:szCs w:val="16"/>
          <w:color w:val="auto"/>
        </w:rPr>
        <w:t>Unless otherwise restricted by the Certificate of Incorporation, regular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or date and at any place within or without the State of Delaware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42" w:lineRule="exact"/>
        <w:rPr>
          <w:rFonts w:ascii="Arial" w:cs="Arial" w:eastAsia="Arial" w:hAnsi="Arial"/>
          <w:sz w:val="16"/>
          <w:szCs w:val="16"/>
          <w:b w:val="1"/>
          <w:bCs w:val="1"/>
          <w:color w:val="auto"/>
        </w:rPr>
      </w:pPr>
    </w:p>
    <w:p>
      <w:pPr>
        <w:ind w:right="200" w:firstLine="987"/>
        <w:spacing w:after="0" w:line="266" w:lineRule="auto"/>
        <w:tabs>
          <w:tab w:leader="none" w:pos="125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as designated and called by the Chairperson of the Board of Directors, the Chief Executive Officer or the Board of Directors.</w:t>
      </w:r>
    </w:p>
    <w:p>
      <w:pPr>
        <w:spacing w:after="0" w:line="67" w:lineRule="exact"/>
        <w:rPr>
          <w:rFonts w:ascii="Arial" w:cs="Arial" w:eastAsia="Arial" w:hAnsi="Arial"/>
          <w:sz w:val="18"/>
          <w:szCs w:val="18"/>
          <w:b w:val="1"/>
          <w:bCs w:val="1"/>
          <w:color w:val="auto"/>
        </w:rPr>
      </w:pPr>
    </w:p>
    <w:p>
      <w:pPr>
        <w:ind w:right="360" w:firstLine="987"/>
        <w:spacing w:after="0" w:line="314" w:lineRule="auto"/>
        <w:tabs>
          <w:tab w:leader="none" w:pos="1236"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by Electronic Communications Equipment. </w:t>
      </w:r>
      <w:r>
        <w:rPr>
          <w:rFonts w:ascii="Arial" w:cs="Arial" w:eastAsia="Arial" w:hAnsi="Arial"/>
          <w:sz w:val="16"/>
          <w:szCs w:val="16"/>
          <w:color w:val="auto"/>
        </w:rPr>
        <w:t>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33" w:lineRule="exact"/>
        <w:rPr>
          <w:rFonts w:ascii="Arial" w:cs="Arial" w:eastAsia="Arial" w:hAnsi="Arial"/>
          <w:sz w:val="16"/>
          <w:szCs w:val="16"/>
          <w:b w:val="1"/>
          <w:bCs w:val="1"/>
          <w:color w:val="auto"/>
        </w:rPr>
      </w:pPr>
    </w:p>
    <w:p>
      <w:pPr>
        <w:jc w:val="both"/>
        <w:ind w:right="20" w:firstLine="987"/>
        <w:spacing w:after="0" w:line="281" w:lineRule="auto"/>
        <w:tabs>
          <w:tab w:leader="none" w:pos="1256"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if any, of all special meetings of the Board of Directors shall be transmitted</w:t>
      </w:r>
      <w:r>
        <w:rPr>
          <w:rFonts w:ascii="Arial" w:cs="Arial" w:eastAsia="Arial" w:hAnsi="Arial"/>
          <w:sz w:val="17"/>
          <w:szCs w:val="17"/>
          <w:b w:val="1"/>
          <w:bCs w:val="1"/>
          <w:color w:val="auto"/>
        </w:rPr>
        <w:t xml:space="preserve"> </w:t>
      </w:r>
      <w:r>
        <w:rPr>
          <w:rFonts w:ascii="Arial" w:cs="Arial" w:eastAsia="Arial" w:hAnsi="Arial"/>
          <w:sz w:val="17"/>
          <w:szCs w:val="17"/>
          <w:color w:val="auto"/>
        </w:rPr>
        <w:t>orally or in writing, by telephone, including a voice messaging system or other system or technology designed to record and communicate messages, or by electronic mail or other electronic means, during normal business hours, at least 24 hours before the meeting. If notice is sent by U.S. mail, it shall be sent by first class mail, postage prepaid, at least three days before the date of the meeting.</w:t>
      </w:r>
    </w:p>
    <w:p>
      <w:pPr>
        <w:spacing w:after="0" w:line="56" w:lineRule="exact"/>
        <w:rPr>
          <w:rFonts w:ascii="Arial" w:cs="Arial" w:eastAsia="Arial" w:hAnsi="Arial"/>
          <w:sz w:val="17"/>
          <w:szCs w:val="17"/>
          <w:b w:val="1"/>
          <w:bCs w:val="1"/>
          <w:color w:val="auto"/>
        </w:rPr>
      </w:pPr>
    </w:p>
    <w:p>
      <w:pPr>
        <w:ind w:right="180" w:firstLine="987"/>
        <w:spacing w:after="0" w:line="273" w:lineRule="auto"/>
        <w:tabs>
          <w:tab w:leader="none" w:pos="1236"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of Notice. </w:t>
      </w:r>
      <w:r>
        <w:rPr>
          <w:rFonts w:ascii="Arial" w:cs="Arial" w:eastAsia="Arial" w:hAnsi="Arial"/>
          <w:sz w:val="17"/>
          <w:szCs w:val="17"/>
          <w:color w:val="auto"/>
        </w:rPr>
        <w:t>Notice of any meeting of the Board of Directors may be waived in writing, or by electronic transmission,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8" w:name="page29"/>
    <w:bookmarkEnd w:id="28"/>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23. Quorum and Voting.</w:t>
      </w:r>
    </w:p>
    <w:p>
      <w:pPr>
        <w:spacing w:after="0" w:line="121" w:lineRule="exact"/>
        <w:rPr>
          <w:sz w:val="20"/>
          <w:szCs w:val="20"/>
          <w:color w:val="auto"/>
        </w:rPr>
      </w:pPr>
    </w:p>
    <w:p>
      <w:pPr>
        <w:ind w:left="4" w:right="160" w:firstLine="987"/>
        <w:spacing w:after="0" w:line="273" w:lineRule="auto"/>
        <w:tabs>
          <w:tab w:leader="none" w:pos="125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Unless the Certificate of Incorporation requires a greater number, and except with respect to questions related to indemnification arising under Section 46 for which a quorum shall be one-third of the authorized number of directors fixed from time to time by the Board of Directors in accordance with the Certificate of Incorporation, a quorum of the Board of Directors shall consist of a majority of the total number of directors then serving on the Board of Directors or, if greater, one-third of the authorized number of directors fixed from time to time by the Board of Directors in accordance with the Certificate of Incorporation. At any meeting whether a quorum be present or otherwise, a majority of the directors present may adjourn from time to time, without notice other than by announcement at the meeting.</w:t>
      </w:r>
    </w:p>
    <w:p>
      <w:pPr>
        <w:spacing w:after="0" w:line="69" w:lineRule="exact"/>
        <w:rPr>
          <w:rFonts w:ascii="Arial" w:cs="Arial" w:eastAsia="Arial" w:hAnsi="Arial"/>
          <w:sz w:val="17"/>
          <w:szCs w:val="17"/>
          <w:b w:val="1"/>
          <w:bCs w:val="1"/>
          <w:color w:val="auto"/>
        </w:rPr>
      </w:pPr>
    </w:p>
    <w:p>
      <w:pPr>
        <w:ind w:left="4" w:right="420" w:firstLine="987"/>
        <w:spacing w:after="0" w:line="263" w:lineRule="auto"/>
        <w:tabs>
          <w:tab w:leader="none" w:pos="12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At each meeting of the Board of Directors at which a quorum is present, all questions and business shall be determined by the affirmative vote of a majority of the directors present, unless a different vote be required by applicable law, the Certificate of Incorporation or these Bylaws.</w:t>
      </w:r>
    </w:p>
    <w:p>
      <w:pPr>
        <w:spacing w:after="0" w:line="18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7"/>
          <w:szCs w:val="17"/>
          <w:b w:val="1"/>
          <w:bCs w:val="1"/>
          <w:color w:val="auto"/>
        </w:rPr>
        <w:t xml:space="preserve">Section 24. Action without Meeting. </w:t>
      </w:r>
      <w:r>
        <w:rPr>
          <w:rFonts w:ascii="Arial" w:cs="Arial" w:eastAsia="Arial" w:hAnsi="Arial"/>
          <w:sz w:val="17"/>
          <w:szCs w:val="17"/>
          <w:color w:val="auto"/>
        </w:rPr>
        <w:t>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After an action is taken, such consent or consents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 xml:space="preserve">Section 25. Fees and Compensation. </w:t>
      </w:r>
      <w:r>
        <w:rPr>
          <w:rFonts w:ascii="Arial" w:cs="Arial" w:eastAsia="Arial" w:hAnsi="Arial"/>
          <w:sz w:val="18"/>
          <w:szCs w:val="18"/>
          <w:color w:val="auto"/>
        </w:rPr>
        <w:t>Directors shall be entitled to such compensation for their services on the Board of Directors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thereof as may be approved by the Board of 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including, without limitation, a fixed sum and reimbursement of expenses incurred, if any, for attendance at each regular or special meeting of the Board of Directors and at any meeting of a committee of the Board of Directors, as well as reimbursement for other reasonable expenses incurred with respect to duties as a member of the Board of Directors or any committee thereof. Nothing herein contained shall be construed to preclude any director from serving the corporation in any other capacity as an officer, agent, employee, or otherwise and receiving compensation therefor.</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26. Committees.</w:t>
      </w:r>
    </w:p>
    <w:p>
      <w:pPr>
        <w:spacing w:after="0" w:line="117" w:lineRule="exact"/>
        <w:rPr>
          <w:sz w:val="20"/>
          <w:szCs w:val="20"/>
          <w:color w:val="auto"/>
        </w:rPr>
      </w:pPr>
    </w:p>
    <w:p>
      <w:pPr>
        <w:ind w:left="4" w:right="20" w:firstLine="987"/>
        <w:spacing w:after="0" w:line="287" w:lineRule="auto"/>
        <w:tabs>
          <w:tab w:leader="none" w:pos="1250"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appoint an Executive Committee to consist of one or more members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left="4" w:right="80" w:hanging="4"/>
        <w:spacing w:after="0" w:line="290" w:lineRule="auto"/>
        <w:tabs>
          <w:tab w:leader="none" w:pos="219" w:val="left"/>
        </w:tabs>
        <w:numPr>
          <w:ilvl w:val="0"/>
          <w:numId w:val="35"/>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0" w:right="439" w:bottom="1440" w:gutter="0" w:footer="0" w:header="0"/>
        </w:sectPr>
      </w:pPr>
    </w:p>
    <w:bookmarkStart w:id="29" w:name="page30"/>
    <w:bookmarkEnd w:id="29"/>
    <w:p>
      <w:pPr>
        <w:ind w:right="80" w:firstLine="987"/>
        <w:spacing w:after="0" w:line="261" w:lineRule="auto"/>
        <w:tabs>
          <w:tab w:leader="none" w:pos="125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Committees. </w:t>
      </w:r>
      <w:r>
        <w:rPr>
          <w:rFonts w:ascii="Arial" w:cs="Arial" w:eastAsia="Arial" w:hAnsi="Arial"/>
          <w:sz w:val="18"/>
          <w:szCs w:val="18"/>
          <w:color w:val="auto"/>
        </w:rPr>
        <w:t>The Board of Directors may, from time to time, appoint such other committees as may be permitted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71" w:lineRule="exact"/>
        <w:rPr>
          <w:rFonts w:ascii="Arial" w:cs="Arial" w:eastAsia="Arial" w:hAnsi="Arial"/>
          <w:sz w:val="18"/>
          <w:szCs w:val="18"/>
          <w:b w:val="1"/>
          <w:bCs w:val="1"/>
          <w:color w:val="auto"/>
        </w:rPr>
      </w:pPr>
    </w:p>
    <w:p>
      <w:pPr>
        <w:ind w:right="60" w:firstLine="987"/>
        <w:spacing w:after="0" w:line="289" w:lineRule="auto"/>
        <w:tabs>
          <w:tab w:leader="none" w:pos="1236"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Board of Directors, subject to any requirements of any outstanding series of preferred stock and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subsections (a) or (b) of this Section 26,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58" w:lineRule="exact"/>
        <w:rPr>
          <w:rFonts w:ascii="Arial" w:cs="Arial" w:eastAsia="Arial" w:hAnsi="Arial"/>
          <w:sz w:val="16"/>
          <w:szCs w:val="16"/>
          <w:b w:val="1"/>
          <w:bCs w:val="1"/>
          <w:color w:val="auto"/>
        </w:rPr>
      </w:pPr>
    </w:p>
    <w:p>
      <w:pPr>
        <w:ind w:right="20" w:firstLine="987"/>
        <w:spacing w:after="0" w:line="269" w:lineRule="auto"/>
        <w:tabs>
          <w:tab w:leader="none" w:pos="1256"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Unless the Board of Directors shall otherwise provide, regular meetings of the Executive Committee or any other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pursuant to this Section 26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27. Duties of Chairperson of the Board of Directors.</w:t>
      </w:r>
    </w:p>
    <w:p>
      <w:pPr>
        <w:spacing w:after="0" w:line="121" w:lineRule="exact"/>
        <w:rPr>
          <w:sz w:val="20"/>
          <w:szCs w:val="20"/>
          <w:color w:val="auto"/>
        </w:rPr>
      </w:pPr>
    </w:p>
    <w:p>
      <w:pPr>
        <w:ind w:firstLine="987"/>
        <w:spacing w:after="0" w:line="263" w:lineRule="auto"/>
        <w:tabs>
          <w:tab w:leader="none" w:pos="124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Chairperson of the Board of Directors, when present, shall preside at all meetings of the stockholders and the Board of Directors. The Chairperson of the Board of Directors shall perform such other duties customarily associated with the office and shall also perform such other duties and have such other powers, as the Board of Directors shall designate from time to time.</w:t>
      </w:r>
    </w:p>
    <w:p>
      <w:pPr>
        <w:spacing w:after="0" w:line="75" w:lineRule="exact"/>
        <w:rPr>
          <w:rFonts w:ascii="Arial" w:cs="Arial" w:eastAsia="Arial" w:hAnsi="Arial"/>
          <w:sz w:val="18"/>
          <w:szCs w:val="18"/>
          <w:b w:val="1"/>
          <w:bCs w:val="1"/>
          <w:color w:val="auto"/>
        </w:rPr>
      </w:pPr>
    </w:p>
    <w:p>
      <w:pPr>
        <w:ind w:right="20" w:firstLine="987"/>
        <w:spacing w:after="0" w:line="301" w:lineRule="auto"/>
        <w:tabs>
          <w:tab w:leader="none" w:pos="1256"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The Chairperson of the Board of Directors, or if the Chairperson is not an independent director, one of the independent directors, may be designated by the Board of Directors as lead independent director to serve until replaced by the Board of Directors (“Lead Independent Director”). The Lead Independent Director will preside over meetings of the independent directors and perform such other duties as may be established or delegated by the Board of Directors and perform such other duties as may be established or delegated by the Chairperson of the Board of Directors.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30" w:name="page31"/>
    <w:bookmarkEnd w:id="30"/>
    <w:p>
      <w:pPr>
        <w:ind w:right="2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28. Organization. </w:t>
      </w:r>
      <w:r>
        <w:rPr>
          <w:rFonts w:ascii="Arial" w:cs="Arial" w:eastAsia="Arial" w:hAnsi="Arial"/>
          <w:sz w:val="18"/>
          <w:szCs w:val="18"/>
          <w:color w:val="auto"/>
        </w:rPr>
        <w:t>At every meeting of the directors, the Chairperson of the Board of Directors, or, if a Chairperson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or is absent, the Lead Independent Director, or if a Lead Independent Director has not been appointed or is absent</w:t>
      </w:r>
      <w:r>
        <w:rPr>
          <w:rFonts w:ascii="Arial" w:cs="Arial" w:eastAsia="Arial" w:hAnsi="Arial"/>
          <w:sz w:val="18"/>
          <w:szCs w:val="18"/>
          <w:b w:val="1"/>
          <w:bCs w:val="1"/>
          <w:color w:val="auto"/>
        </w:rPr>
        <w:t>,</w:t>
      </w:r>
      <w:r>
        <w:rPr>
          <w:rFonts w:ascii="Arial" w:cs="Arial" w:eastAsia="Arial" w:hAnsi="Arial"/>
          <w:sz w:val="18"/>
          <w:szCs w:val="18"/>
          <w:color w:val="auto"/>
        </w:rPr>
        <w:t xml:space="preserve">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140" w:firstLine="440"/>
        <w:spacing w:after="0" w:line="292" w:lineRule="auto"/>
        <w:rPr>
          <w:sz w:val="20"/>
          <w:szCs w:val="20"/>
          <w:color w:val="auto"/>
        </w:rPr>
      </w:pPr>
      <w:r>
        <w:rPr>
          <w:rFonts w:ascii="Arial" w:cs="Arial" w:eastAsia="Arial" w:hAnsi="Arial"/>
          <w:sz w:val="16"/>
          <w:szCs w:val="16"/>
          <w:b w:val="1"/>
          <w:bCs w:val="1"/>
          <w:color w:val="auto"/>
        </w:rPr>
        <w:t xml:space="preserve">Section 29. Officers Designated. </w:t>
      </w:r>
      <w:r>
        <w:rPr>
          <w:rFonts w:ascii="Arial" w:cs="Arial" w:eastAsia="Arial" w:hAnsi="Arial"/>
          <w:sz w:val="16"/>
          <w:szCs w:val="16"/>
          <w:color w:val="auto"/>
        </w:rPr>
        <w:t>The officers of the corporation shall include, if and when designated by the Board of Directors,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Certificate of Incorporation or these Bylaws. The salaries and other compensation of the officers of the corporation shall be fixed by or in the manner designated by the Board of Directors or by a committee thereof to which the Board of Directors has delegated such responsibility.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30. Tenure and Duties of Officers.</w:t>
      </w:r>
    </w:p>
    <w:p>
      <w:pPr>
        <w:spacing w:after="0" w:line="117" w:lineRule="exact"/>
        <w:rPr>
          <w:sz w:val="20"/>
          <w:szCs w:val="20"/>
          <w:color w:val="auto"/>
        </w:rPr>
      </w:pPr>
    </w:p>
    <w:p>
      <w:pPr>
        <w:ind w:firstLine="987"/>
        <w:spacing w:after="0" w:line="261" w:lineRule="auto"/>
        <w:tabs>
          <w:tab w:leader="none" w:pos="124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subject to such officer’s earlier death, resignation or removal.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71" w:lineRule="exact"/>
        <w:rPr>
          <w:rFonts w:ascii="Arial" w:cs="Arial" w:eastAsia="Arial" w:hAnsi="Arial"/>
          <w:sz w:val="18"/>
          <w:szCs w:val="18"/>
          <w:b w:val="1"/>
          <w:bCs w:val="1"/>
          <w:color w:val="auto"/>
        </w:rPr>
      </w:pPr>
    </w:p>
    <w:p>
      <w:pPr>
        <w:ind w:right="160" w:firstLine="987"/>
        <w:spacing w:after="0" w:line="294" w:lineRule="auto"/>
        <w:tabs>
          <w:tab w:leader="none" w:pos="1256"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Chief Executive Officer. </w:t>
      </w:r>
      <w:r>
        <w:rPr>
          <w:rFonts w:ascii="Arial" w:cs="Arial" w:eastAsia="Arial" w:hAnsi="Arial"/>
          <w:sz w:val="16"/>
          <w:szCs w:val="16"/>
          <w:color w:val="auto"/>
        </w:rPr>
        <w:t>The Chief Executive Officer shall be the chief executive officer of the corporation and,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these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51" w:lineRule="exact"/>
        <w:rPr>
          <w:rFonts w:ascii="Arial" w:cs="Arial" w:eastAsia="Arial" w:hAnsi="Arial"/>
          <w:sz w:val="16"/>
          <w:szCs w:val="16"/>
          <w:b w:val="1"/>
          <w:bCs w:val="1"/>
          <w:color w:val="auto"/>
        </w:rPr>
      </w:pPr>
    </w:p>
    <w:p>
      <w:pPr>
        <w:jc w:val="both"/>
        <w:ind w:right="180" w:firstLine="987"/>
        <w:spacing w:after="0" w:line="261" w:lineRule="auto"/>
        <w:tabs>
          <w:tab w:leader="none" w:pos="123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President. </w:t>
      </w:r>
      <w:r>
        <w:rPr>
          <w:rFonts w:ascii="Arial" w:cs="Arial" w:eastAsia="Arial" w:hAnsi="Arial"/>
          <w:sz w:val="18"/>
          <w:szCs w:val="18"/>
          <w:color w:val="auto"/>
        </w:rPr>
        <w:t>Unless another officer has been appointed Chief Executive Officer of the corporation, the President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72" w:lineRule="exact"/>
        <w:rPr>
          <w:sz w:val="20"/>
          <w:szCs w:val="20"/>
          <w:color w:val="auto"/>
        </w:rPr>
      </w:pPr>
    </w:p>
    <w:p>
      <w:pPr>
        <w:ind w:right="240" w:firstLine="987"/>
        <w:spacing w:after="0" w:line="258" w:lineRule="auto"/>
        <w:tabs>
          <w:tab w:leader="none" w:pos="125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Vice Presidents. </w:t>
      </w:r>
      <w:r>
        <w:rPr>
          <w:rFonts w:ascii="Arial" w:cs="Arial" w:eastAsia="Arial" w:hAnsi="Arial"/>
          <w:sz w:val="18"/>
          <w:szCs w:val="18"/>
          <w:color w:val="auto"/>
        </w:rPr>
        <w:t>A Vice President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75" w:lineRule="exact"/>
        <w:rPr>
          <w:rFonts w:ascii="Arial" w:cs="Arial" w:eastAsia="Arial" w:hAnsi="Arial"/>
          <w:sz w:val="18"/>
          <w:szCs w:val="18"/>
          <w:b w:val="1"/>
          <w:bCs w:val="1"/>
          <w:color w:val="auto"/>
        </w:rPr>
      </w:pPr>
    </w:p>
    <w:p>
      <w:pPr>
        <w:ind w:firstLine="987"/>
        <w:spacing w:after="0" w:line="289" w:lineRule="auto"/>
        <w:tabs>
          <w:tab w:leader="none" w:pos="1236"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Secretary and Assistant Secretary. </w:t>
      </w:r>
      <w:r>
        <w:rPr>
          <w:rFonts w:ascii="Arial" w:cs="Arial" w:eastAsia="Arial" w:hAnsi="Arial"/>
          <w:sz w:val="16"/>
          <w:szCs w:val="16"/>
          <w:color w:val="auto"/>
        </w:rPr>
        <w:t>The Secretary shall attend all meetings of the stockholders and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record all acts, votes and proceedings thereof in the minute books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58" w:lineRule="exact"/>
        <w:rPr>
          <w:rFonts w:ascii="Arial" w:cs="Arial" w:eastAsia="Arial" w:hAnsi="Arial"/>
          <w:sz w:val="16"/>
          <w:szCs w:val="16"/>
          <w:b w:val="1"/>
          <w:bCs w:val="1"/>
          <w:color w:val="auto"/>
        </w:rPr>
      </w:pPr>
    </w:p>
    <w:p>
      <w:pPr>
        <w:ind w:firstLine="987"/>
        <w:spacing w:after="0" w:line="292" w:lineRule="auto"/>
        <w:tabs>
          <w:tab w:leader="none" w:pos="1216"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Chief Financial Officer. </w:t>
      </w:r>
      <w:r>
        <w:rPr>
          <w:rFonts w:ascii="Arial" w:cs="Arial" w:eastAsia="Arial" w:hAnsi="Arial"/>
          <w:sz w:val="16"/>
          <w:szCs w:val="16"/>
          <w:color w:val="auto"/>
        </w:rPr>
        <w:t>The Chief Financial Officer shall keep or cause to be kept the books of account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 thorough and proper manner and shall render statements of the 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w:t>
      </w:r>
    </w:p>
    <w:p>
      <w:pPr>
        <w:spacing w:after="0" w:line="53" w:lineRule="exact"/>
        <w:rPr>
          <w:rFonts w:ascii="Arial" w:cs="Arial" w:eastAsia="Arial" w:hAnsi="Arial"/>
          <w:sz w:val="16"/>
          <w:szCs w:val="16"/>
          <w:b w:val="1"/>
          <w:bCs w:val="1"/>
          <w:color w:val="auto"/>
        </w:rPr>
      </w:pPr>
    </w:p>
    <w:p>
      <w:pPr>
        <w:ind w:firstLine="987"/>
        <w:spacing w:after="0" w:line="254" w:lineRule="auto"/>
        <w:tabs>
          <w:tab w:leader="none" w:pos="124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Treasurer and Assistant Treasurer. </w:t>
      </w:r>
      <w:r>
        <w:rPr>
          <w:rFonts w:ascii="Arial" w:cs="Arial" w:eastAsia="Arial" w:hAnsi="Arial"/>
          <w:sz w:val="18"/>
          <w:szCs w:val="18"/>
          <w:color w:val="auto"/>
        </w:rPr>
        <w:t>Unless another officer has been appointed Chief Financial Officer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Treasurer shall be the chief financial officer of the corporation. 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9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Section 31.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2" w:name="page33"/>
    <w:bookmarkEnd w:id="32"/>
    <w:p>
      <w:pPr>
        <w:ind w:right="80"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Resignations. </w:t>
      </w:r>
      <w:r>
        <w:rPr>
          <w:rFonts w:ascii="Arial" w:cs="Arial" w:eastAsia="Arial" w:hAnsi="Arial"/>
          <w:sz w:val="16"/>
          <w:szCs w:val="16"/>
          <w:color w:val="auto"/>
        </w:rPr>
        <w:t>Any officer may resign at any time by giving notice in writing or by electronic transmission to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Chairperson of the Board of Directors, the 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54"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b w:val="1"/>
          <w:bCs w:val="1"/>
          <w:color w:val="auto"/>
        </w:rPr>
        <w:t xml:space="preserve">Section 33. Removal. </w:t>
      </w:r>
      <w:r>
        <w:rPr>
          <w:rFonts w:ascii="Arial" w:cs="Arial" w:eastAsia="Arial" w:hAnsi="Arial"/>
          <w:sz w:val="16"/>
          <w:szCs w:val="16"/>
          <w:color w:val="auto"/>
        </w:rPr>
        <w:t>Any officer may be removed from office at any time, either with or without cause, by the Board of Directors, or by any</w:t>
      </w:r>
      <w:r>
        <w:rPr>
          <w:rFonts w:ascii="Arial" w:cs="Arial" w:eastAsia="Arial" w:hAnsi="Arial"/>
          <w:sz w:val="16"/>
          <w:szCs w:val="16"/>
          <w:b w:val="1"/>
          <w:bCs w:val="1"/>
          <w:color w:val="auto"/>
        </w:rPr>
        <w:t xml:space="preserve"> </w:t>
      </w:r>
      <w:r>
        <w:rPr>
          <w:rFonts w:ascii="Arial" w:cs="Arial" w:eastAsia="Arial" w:hAnsi="Arial"/>
          <w:sz w:val="16"/>
          <w:szCs w:val="16"/>
          <w:color w:val="auto"/>
        </w:rPr>
        <w:t>duly authorized committee thereof or any superior officer upon whom such power of removal may have been conferred by the Board of Directors.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right="160" w:firstLine="440"/>
        <w:spacing w:after="0" w:line="281" w:lineRule="auto"/>
        <w:rPr>
          <w:sz w:val="20"/>
          <w:szCs w:val="20"/>
          <w:color w:val="auto"/>
        </w:rPr>
      </w:pPr>
      <w:r>
        <w:rPr>
          <w:rFonts w:ascii="Arial" w:cs="Arial" w:eastAsia="Arial" w:hAnsi="Arial"/>
          <w:sz w:val="17"/>
          <w:szCs w:val="17"/>
          <w:b w:val="1"/>
          <w:bCs w:val="1"/>
          <w:color w:val="auto"/>
        </w:rPr>
        <w:t xml:space="preserve">Section 34. Execution of Corporate Instruments. </w:t>
      </w:r>
      <w:r>
        <w:rPr>
          <w:rFonts w:ascii="Arial" w:cs="Arial" w:eastAsia="Arial" w:hAnsi="Arial"/>
          <w:sz w:val="17"/>
          <w:szCs w:val="17"/>
          <w:color w:val="auto"/>
        </w:rPr>
        <w:t>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w:t>
      </w:r>
    </w:p>
    <w:p>
      <w:pPr>
        <w:spacing w:after="0" w:line="16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from time to time authorize so to do.</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Unless otherwise specifically determined by the Board of Directors or otherwise required by applicable law, the execution, signing or endorsement of any corporate instrument or document by or on behalf of the corporation may be effected manually, by facsimile or (to the extent permitted by applicable law and subject to such policies and procedures as the corporation may have in effect from time to time) by electronic signature.</w:t>
      </w:r>
    </w:p>
    <w:p>
      <w:pPr>
        <w:spacing w:after="0" w:line="149"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35. Voting of Securities Owned by the Corporation. </w:t>
      </w:r>
      <w:r>
        <w:rPr>
          <w:rFonts w:ascii="Arial" w:cs="Arial" w:eastAsia="Arial" w:hAnsi="Arial"/>
          <w:sz w:val="18"/>
          <w:szCs w:val="18"/>
          <w:color w:val="auto"/>
        </w:rPr>
        <w:t>All stock and other securities of or interests in other corporations or entities owned</w:t>
      </w:r>
      <w:r>
        <w:rPr>
          <w:rFonts w:ascii="Arial" w:cs="Arial" w:eastAsia="Arial" w:hAnsi="Arial"/>
          <w:sz w:val="18"/>
          <w:szCs w:val="18"/>
          <w:b w:val="1"/>
          <w:bCs w:val="1"/>
          <w:color w:val="auto"/>
        </w:rPr>
        <w:t xml:space="preserve"> </w:t>
      </w:r>
      <w:r>
        <w:rPr>
          <w:rFonts w:ascii="Arial" w:cs="Arial" w:eastAsia="Arial" w:hAnsi="Arial"/>
          <w:sz w:val="18"/>
          <w:szCs w:val="18"/>
          <w:color w:val="auto"/>
        </w:rPr>
        <w:t>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 xml:space="preserve">Section 36. Form and Execution of Certificates. </w:t>
      </w:r>
      <w:r>
        <w:rPr>
          <w:rFonts w:ascii="Arial" w:cs="Arial" w:eastAsia="Arial" w:hAnsi="Arial"/>
          <w:sz w:val="16"/>
          <w:szCs w:val="16"/>
          <w:color w:val="auto"/>
        </w:rPr>
        <w:t>The shares of the corporation shall be represented by certificates, or shall be uncertificated if so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(it being understood that each of the Chairperson of the Board of Directors, the Chief Executive Officer, the President, any Vice President, the Treasurer, any Assistant Treasurer, the Secretary and any Assistant Secretary shall be an authorized officer for such purpose),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66"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 xml:space="preserve">Section 37. Lost Certificates. </w:t>
      </w:r>
      <w:r>
        <w:rPr>
          <w:rFonts w:ascii="Arial" w:cs="Arial" w:eastAsia="Arial" w:hAnsi="Arial"/>
          <w:sz w:val="17"/>
          <w:szCs w:val="17"/>
          <w:color w:val="auto"/>
        </w:rPr>
        <w:t>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38. Transfers.</w:t>
      </w:r>
    </w:p>
    <w:p>
      <w:pPr>
        <w:spacing w:after="0" w:line="121" w:lineRule="exact"/>
        <w:rPr>
          <w:sz w:val="20"/>
          <w:szCs w:val="20"/>
          <w:color w:val="auto"/>
        </w:rPr>
      </w:pPr>
    </w:p>
    <w:p>
      <w:pPr>
        <w:ind w:right="280" w:firstLine="987"/>
        <w:spacing w:after="0" w:line="263" w:lineRule="auto"/>
        <w:tabs>
          <w:tab w:leader="none" w:pos="1246"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75" w:lineRule="exact"/>
        <w:rPr>
          <w:rFonts w:ascii="Arial" w:cs="Arial" w:eastAsia="Arial" w:hAnsi="Arial"/>
          <w:sz w:val="18"/>
          <w:szCs w:val="18"/>
          <w:b w:val="1"/>
          <w:bCs w:val="1"/>
          <w:color w:val="auto"/>
        </w:rPr>
      </w:pPr>
    </w:p>
    <w:p>
      <w:pPr>
        <w:ind w:right="20" w:firstLine="987"/>
        <w:spacing w:after="0" w:line="263" w:lineRule="auto"/>
        <w:tabs>
          <w:tab w:leader="none" w:pos="1256"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39. Fixing Record Dates.</w:t>
      </w:r>
    </w:p>
    <w:p>
      <w:pPr>
        <w:spacing w:after="0" w:line="121" w:lineRule="exact"/>
        <w:rPr>
          <w:sz w:val="20"/>
          <w:szCs w:val="20"/>
          <w:color w:val="auto"/>
        </w:rPr>
      </w:pPr>
    </w:p>
    <w:p>
      <w:pPr>
        <w:ind w:firstLine="987"/>
        <w:spacing w:after="0" w:line="269" w:lineRule="auto"/>
        <w:tabs>
          <w:tab w:leader="none" w:pos="1246"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unless the Board of Directors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 in accordance with the provisions of this Section 39(a).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34" w:name="page35"/>
    <w:bookmarkEnd w:id="34"/>
    <w:p>
      <w:pPr>
        <w:ind w:right="20" w:firstLine="987"/>
        <w:spacing w:after="0" w:line="255" w:lineRule="auto"/>
        <w:tabs>
          <w:tab w:leader="none" w:pos="1256"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jc w:val="both"/>
        <w:ind w:right="120" w:firstLine="440"/>
        <w:spacing w:after="0" w:line="261" w:lineRule="auto"/>
        <w:rPr>
          <w:sz w:val="20"/>
          <w:szCs w:val="20"/>
          <w:color w:val="auto"/>
        </w:rPr>
      </w:pPr>
      <w:r>
        <w:rPr>
          <w:rFonts w:ascii="Arial" w:cs="Arial" w:eastAsia="Arial" w:hAnsi="Arial"/>
          <w:sz w:val="18"/>
          <w:szCs w:val="18"/>
          <w:b w:val="1"/>
          <w:bCs w:val="1"/>
          <w:color w:val="auto"/>
        </w:rPr>
        <w:t xml:space="preserve">Section 40. Registered Stockholders. </w:t>
      </w:r>
      <w:r>
        <w:rPr>
          <w:rFonts w:ascii="Arial" w:cs="Arial" w:eastAsia="Arial" w:hAnsi="Arial"/>
          <w:sz w:val="18"/>
          <w:szCs w:val="18"/>
          <w:color w:val="auto"/>
        </w:rPr>
        <w:t>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0" w:lineRule="exact"/>
        <w:rPr>
          <w:sz w:val="20"/>
          <w:szCs w:val="20"/>
          <w:color w:val="auto"/>
        </w:rPr>
      </w:pPr>
    </w:p>
    <w:p>
      <w:pPr>
        <w:ind w:right="240" w:firstLine="440"/>
        <w:spacing w:after="0" w:line="298" w:lineRule="auto"/>
        <w:rPr>
          <w:sz w:val="20"/>
          <w:szCs w:val="20"/>
          <w:color w:val="auto"/>
        </w:rPr>
      </w:pPr>
      <w:r>
        <w:rPr>
          <w:rFonts w:ascii="Arial" w:cs="Arial" w:eastAsia="Arial" w:hAnsi="Arial"/>
          <w:sz w:val="16"/>
          <w:szCs w:val="16"/>
          <w:b w:val="1"/>
          <w:bCs w:val="1"/>
          <w:color w:val="auto"/>
        </w:rPr>
        <w:t xml:space="preserve">Section 41. Additional Powers of the Board. </w:t>
      </w:r>
      <w:r>
        <w:rPr>
          <w:rFonts w:ascii="Arial" w:cs="Arial" w:eastAsia="Arial" w:hAnsi="Arial"/>
          <w:sz w:val="16"/>
          <w:szCs w:val="16"/>
          <w:color w:val="auto"/>
        </w:rPr>
        <w:t>In addition to, and without limiting, the powers set forth in these Bylaws,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these Bylaws. The Board of Directors may appoint and remove transfer agents and registrars of transfers, and may require all stock certificates to bear the signature of any such transfer agent and/or any such registrar of transfers.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Section 42. Execution of Other Securities. </w:t>
      </w:r>
      <w:r>
        <w:rPr>
          <w:rFonts w:ascii="Arial" w:cs="Arial" w:eastAsia="Arial" w:hAnsi="Arial"/>
          <w:sz w:val="16"/>
          <w:szCs w:val="16"/>
          <w:color w:val="auto"/>
        </w:rPr>
        <w:t>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36), may be signed by the Chairperson of the Board of Directors, the Chief Executive Officer, the President or any Vice President, or such other person as may be authorized by the Board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60" w:firstLine="440"/>
        <w:spacing w:after="0" w:line="266" w:lineRule="auto"/>
        <w:rPr>
          <w:sz w:val="20"/>
          <w:szCs w:val="20"/>
          <w:color w:val="auto"/>
        </w:rPr>
      </w:pPr>
      <w:r>
        <w:rPr>
          <w:rFonts w:ascii="Arial" w:cs="Arial" w:eastAsia="Arial" w:hAnsi="Arial"/>
          <w:sz w:val="18"/>
          <w:szCs w:val="18"/>
          <w:b w:val="1"/>
          <w:bCs w:val="1"/>
          <w:color w:val="auto"/>
        </w:rPr>
        <w:t xml:space="preserve">Section 43. Declaration of Dividends. </w:t>
      </w:r>
      <w:r>
        <w:rPr>
          <w:rFonts w:ascii="Arial" w:cs="Arial" w:eastAsia="Arial" w:hAnsi="Arial"/>
          <w:sz w:val="18"/>
          <w:szCs w:val="18"/>
          <w:color w:val="auto"/>
        </w:rPr>
        <w:t>Dividends upon the capital stock of the corporation, subject to the provisions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applicable law, if any, may be declared by the Board of Directors. Dividends may be paid in cash, in property, or in shares of the capital stock, subject to the provisions of the Certificate of Incorporation and applicable law.</w:t>
      </w:r>
    </w:p>
    <w:p>
      <w:pPr>
        <w:spacing w:after="0" w:line="176"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Section 44. Dividend Reserve. </w:t>
      </w:r>
      <w:r>
        <w:rPr>
          <w:rFonts w:ascii="Arial" w:cs="Arial" w:eastAsia="Arial" w:hAnsi="Arial"/>
          <w:sz w:val="18"/>
          <w:szCs w:val="18"/>
          <w:color w:val="auto"/>
        </w:rPr>
        <w:t>Before payment of any dividend, there may be set aside out of any funds of the corporation available for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such sum or sums as the Board of Directors from time to time, in its absolute discretion, determines proper as a reserve or reserves to meet contingencies, or for equalizing dividends,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45. Fiscal Year. </w:t>
      </w:r>
      <w:r>
        <w:rPr>
          <w:rFonts w:ascii="Arial" w:cs="Arial" w:eastAsia="Arial" w:hAnsi="Arial"/>
          <w:sz w:val="18"/>
          <w:szCs w:val="18"/>
          <w:color w:val="auto"/>
        </w:rPr>
        <w:t>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46. Indemnification of Directors, Executive Officers, Employees and Other Agents.</w:t>
      </w:r>
    </w:p>
    <w:p>
      <w:pPr>
        <w:spacing w:after="0" w:line="117" w:lineRule="exact"/>
        <w:rPr>
          <w:sz w:val="20"/>
          <w:szCs w:val="20"/>
          <w:color w:val="auto"/>
        </w:rPr>
      </w:pPr>
    </w:p>
    <w:p>
      <w:pPr>
        <w:ind w:firstLine="987"/>
        <w:spacing w:after="0" w:line="268" w:lineRule="auto"/>
        <w:tabs>
          <w:tab w:leader="none" w:pos="1246"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Directors and Executive Officers. </w:t>
      </w:r>
      <w:r>
        <w:rPr>
          <w:rFonts w:ascii="Arial" w:cs="Arial" w:eastAsia="Arial" w:hAnsi="Arial"/>
          <w:sz w:val="17"/>
          <w:szCs w:val="17"/>
          <w:color w:val="auto"/>
        </w:rPr>
        <w:t>The corporation shall indemnify to the full extent permitted under and in any manner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DGCL or any other applicable law, any person who is made or threatened to be made a party to or is otherwise involved (as a witness or otherwise) in any threatened, pending, or completed action, suit, or proceeding, whether civil, criminal, administrative, or investigative (hereinafter,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such person is or was a director or executive officer (for the purposes of this Article XI, “</w:t>
      </w:r>
      <w:r>
        <w:rPr>
          <w:rFonts w:ascii="Arial" w:cs="Arial" w:eastAsia="Arial" w:hAnsi="Arial"/>
          <w:sz w:val="17"/>
          <w:szCs w:val="17"/>
          <w:i w:val="1"/>
          <w:iCs w:val="1"/>
          <w:color w:val="auto"/>
        </w:rPr>
        <w:t>executive officers</w:t>
      </w:r>
      <w:r>
        <w:rPr>
          <w:rFonts w:ascii="Arial" w:cs="Arial" w:eastAsia="Arial" w:hAnsi="Arial"/>
          <w:sz w:val="17"/>
          <w:szCs w:val="17"/>
          <w:color w:val="auto"/>
        </w:rPr>
        <w:t>”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w:t>
      </w:r>
      <w:r>
        <w:rPr>
          <w:rFonts w:ascii="Arial" w:cs="Arial" w:eastAsia="Arial" w:hAnsi="Arial"/>
          <w:sz w:val="17"/>
          <w:szCs w:val="17"/>
          <w:b w:val="1"/>
          <w:bCs w:val="1"/>
          <w:i w:val="1"/>
          <w:iCs w:val="1"/>
          <w:color w:val="auto"/>
        </w:rPr>
        <w:t>Another Enterprise</w:t>
      </w:r>
      <w:r>
        <w:rPr>
          <w:rFonts w:ascii="Arial" w:cs="Arial" w:eastAsia="Arial" w:hAnsi="Arial"/>
          <w:sz w:val="17"/>
          <w:szCs w:val="17"/>
          <w:color w:val="auto"/>
        </w:rPr>
        <w:t xml:space="preserve">”), against expenses (including attorneys’ fees), judgments, fines (including ERISA excise taxes or penalties) and amounts paid in settlement actually and reasonably incurred by him or her in connection with such Proceeding,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corporation shall not be required to indemnify any director or executive officer in connection with any proceeding (or part thereof) initiated by such person unless (i) such indemnification is expressly required to be made by applicable law, (ii) the proceeding was authorized in the specific case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of this Section 46.</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36" w:name="page37"/>
    <w:bookmarkEnd w:id="36"/>
    <w:p>
      <w:pPr>
        <w:jc w:val="both"/>
        <w:ind w:right="20" w:firstLine="987"/>
        <w:spacing w:after="0" w:line="261" w:lineRule="auto"/>
        <w:tabs>
          <w:tab w:leader="none" w:pos="125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Officers, Employees and Agents. </w:t>
      </w:r>
      <w:r>
        <w:rPr>
          <w:rFonts w:ascii="Arial" w:cs="Arial" w:eastAsia="Arial" w:hAnsi="Arial"/>
          <w:sz w:val="18"/>
          <w:szCs w:val="18"/>
          <w:color w:val="auto"/>
        </w:rPr>
        <w:t>The corporation shall have power to indemnify (including the power to advance expenses in</w:t>
      </w:r>
      <w:r>
        <w:rPr>
          <w:rFonts w:ascii="Arial" w:cs="Arial" w:eastAsia="Arial" w:hAnsi="Arial"/>
          <w:sz w:val="18"/>
          <w:szCs w:val="18"/>
          <w:b w:val="1"/>
          <w:bCs w:val="1"/>
          <w:color w:val="auto"/>
        </w:rPr>
        <w:t xml:space="preserve"> </w:t>
      </w:r>
      <w:r>
        <w:rPr>
          <w:rFonts w:ascii="Arial" w:cs="Arial" w:eastAsia="Arial" w:hAnsi="Arial"/>
          <w:sz w:val="18"/>
          <w:szCs w:val="18"/>
          <w:color w:val="auto"/>
        </w:rPr>
        <w:t>a manner consistent with subsection (c) of this Section 46) its other officers, employees and 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71" w:lineRule="exact"/>
        <w:rPr>
          <w:rFonts w:ascii="Arial" w:cs="Arial" w:eastAsia="Arial" w:hAnsi="Arial"/>
          <w:sz w:val="18"/>
          <w:szCs w:val="18"/>
          <w:b w:val="1"/>
          <w:bCs w:val="1"/>
          <w:color w:val="auto"/>
        </w:rPr>
      </w:pPr>
    </w:p>
    <w:p>
      <w:pPr>
        <w:ind w:right="40" w:firstLine="987"/>
        <w:spacing w:after="0" w:line="289" w:lineRule="auto"/>
        <w:tabs>
          <w:tab w:leader="none" w:pos="1236"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6"/>
          <w:szCs w:val="16"/>
          <w:b w:val="1"/>
          <w:bCs w:val="1"/>
          <w:i w:val="1"/>
          <w:iCs w:val="1"/>
          <w:color w:val="auto"/>
        </w:rPr>
        <w:t>undertaking</w:t>
      </w:r>
      <w:r>
        <w:rPr>
          <w:rFonts w:ascii="Arial" w:cs="Arial" w:eastAsia="Arial" w:hAnsi="Arial"/>
          <w:sz w:val="16"/>
          <w:szCs w:val="16"/>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6"/>
          <w:szCs w:val="16"/>
          <w:b w:val="1"/>
          <w:bCs w:val="1"/>
          <w:i w:val="1"/>
          <w:iCs w:val="1"/>
          <w:color w:val="auto"/>
        </w:rPr>
        <w:t>final adjudication</w:t>
      </w:r>
      <w:r>
        <w:rPr>
          <w:rFonts w:ascii="Arial" w:cs="Arial" w:eastAsia="Arial" w:hAnsi="Arial"/>
          <w:sz w:val="16"/>
          <w:szCs w:val="16"/>
          <w:color w:val="auto"/>
        </w:rPr>
        <w:t>”) that such indemnitee is not entitled to be indemnified for such expenses under this Section 46 or otherwise.</w:t>
      </w:r>
    </w:p>
    <w:p>
      <w:pPr>
        <w:spacing w:after="0" w:line="170"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Notwithstanding the foregoing, unless otherwise determined pursuant to paragraph (d) of this Section 46, no advance shall be made by the corporation to an executive officer of the corporation (except by reason of the fact that such executive officer is or was a director of the corporation in which event this paragraph 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54" w:lineRule="exact"/>
        <w:rPr>
          <w:sz w:val="20"/>
          <w:szCs w:val="20"/>
          <w:color w:val="auto"/>
        </w:rPr>
      </w:pPr>
    </w:p>
    <w:p>
      <w:pPr>
        <w:ind w:firstLine="987"/>
        <w:spacing w:after="0" w:line="286" w:lineRule="auto"/>
        <w:tabs>
          <w:tab w:leader="none" w:pos="1256"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Section 46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46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37" w:name="page38"/>
    <w:bookmarkEnd w:id="3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46 or otherwise shall be on the corporation.</w:t>
      </w:r>
    </w:p>
    <w:p>
      <w:pPr>
        <w:spacing w:after="0" w:line="65" w:lineRule="exact"/>
        <w:rPr>
          <w:sz w:val="20"/>
          <w:szCs w:val="20"/>
          <w:color w:val="auto"/>
        </w:rPr>
      </w:pPr>
    </w:p>
    <w:p>
      <w:pPr>
        <w:ind w:firstLine="987"/>
        <w:spacing w:after="0" w:line="277" w:lineRule="auto"/>
        <w:tabs>
          <w:tab w:leader="none" w:pos="1236"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Non-Exclusivity of Rights. </w:t>
      </w:r>
      <w:r>
        <w:rPr>
          <w:rFonts w:ascii="Arial" w:cs="Arial" w:eastAsia="Arial" w:hAnsi="Arial"/>
          <w:sz w:val="17"/>
          <w:szCs w:val="17"/>
          <w:color w:val="auto"/>
        </w:rPr>
        <w:t>The rights conferred on any person by this Section 46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59" w:lineRule="exact"/>
        <w:rPr>
          <w:rFonts w:ascii="Arial" w:cs="Arial" w:eastAsia="Arial" w:hAnsi="Arial"/>
          <w:sz w:val="17"/>
          <w:szCs w:val="17"/>
          <w:b w:val="1"/>
          <w:bCs w:val="1"/>
          <w:color w:val="auto"/>
        </w:rPr>
      </w:pPr>
    </w:p>
    <w:p>
      <w:pPr>
        <w:ind w:right="40" w:firstLine="987"/>
        <w:spacing w:after="0" w:line="312" w:lineRule="auto"/>
        <w:tabs>
          <w:tab w:leader="none" w:pos="1216"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Survival of Rights. </w:t>
      </w:r>
      <w:r>
        <w:rPr>
          <w:rFonts w:ascii="Arial" w:cs="Arial" w:eastAsia="Arial" w:hAnsi="Arial"/>
          <w:sz w:val="17"/>
          <w:szCs w:val="17"/>
          <w:color w:val="auto"/>
        </w:rPr>
        <w:t>The rights conferred on any person by this Section 46 shall continue as to a person who has ceased to be a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employee or agent and shall inure to the benefit of the heirs, executors and administrators of such a person.</w:t>
      </w:r>
    </w:p>
    <w:p>
      <w:pPr>
        <w:spacing w:after="0" w:line="31" w:lineRule="exact"/>
        <w:rPr>
          <w:rFonts w:ascii="Arial" w:cs="Arial" w:eastAsia="Arial" w:hAnsi="Arial"/>
          <w:sz w:val="17"/>
          <w:szCs w:val="17"/>
          <w:b w:val="1"/>
          <w:bCs w:val="1"/>
          <w:color w:val="auto"/>
        </w:rPr>
      </w:pPr>
    </w:p>
    <w:p>
      <w:pPr>
        <w:ind w:right="240" w:firstLine="987"/>
        <w:spacing w:after="0" w:line="347" w:lineRule="auto"/>
        <w:tabs>
          <w:tab w:leader="none" w:pos="1246"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To the fullest extent permitted by the DGCL or any other applicable law, the corporation, upon approval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may purchase and maintain insurance on behalf of any person required or permitted to be indemnified pursuant to this Section 46.</w:t>
      </w:r>
    </w:p>
    <w:p>
      <w:pPr>
        <w:spacing w:after="0" w:line="7" w:lineRule="exact"/>
        <w:rPr>
          <w:rFonts w:ascii="Arial" w:cs="Arial" w:eastAsia="Arial" w:hAnsi="Arial"/>
          <w:sz w:val="16"/>
          <w:szCs w:val="16"/>
          <w:b w:val="1"/>
          <w:bCs w:val="1"/>
          <w:color w:val="auto"/>
        </w:rPr>
      </w:pPr>
    </w:p>
    <w:p>
      <w:pPr>
        <w:ind w:left="1260" w:hanging="273"/>
        <w:spacing w:after="0"/>
        <w:tabs>
          <w:tab w:leader="none" w:pos="12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Amendments. </w:t>
      </w:r>
      <w:r>
        <w:rPr>
          <w:rFonts w:ascii="Arial" w:cs="Arial" w:eastAsia="Arial" w:hAnsi="Arial"/>
          <w:sz w:val="17"/>
          <w:szCs w:val="17"/>
          <w:color w:val="auto"/>
        </w:rPr>
        <w:t>Any repeal or modification of this Section 46 shall only be prospective and shall not affect the rights under this</w:t>
      </w:r>
    </w:p>
    <w:p>
      <w:pPr>
        <w:spacing w:after="0" w:line="3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Section 46 as in effect at the time of the alleged occurrence of any action or omission to act that is the cause of any Proceeding against any agent of the corporation.</w:t>
      </w:r>
    </w:p>
    <w:p>
      <w:pPr>
        <w:spacing w:after="0" w:line="73" w:lineRule="exact"/>
        <w:rPr>
          <w:sz w:val="20"/>
          <w:szCs w:val="20"/>
          <w:color w:val="auto"/>
        </w:rPr>
      </w:pPr>
    </w:p>
    <w:p>
      <w:pPr>
        <w:ind w:right="60" w:firstLine="987"/>
        <w:spacing w:after="0" w:line="258" w:lineRule="auto"/>
        <w:tabs>
          <w:tab w:leader="none" w:pos="120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Saving Clause. </w:t>
      </w:r>
      <w:r>
        <w:rPr>
          <w:rFonts w:ascii="Arial" w:cs="Arial" w:eastAsia="Arial" w:hAnsi="Arial"/>
          <w:sz w:val="18"/>
          <w:szCs w:val="18"/>
          <w:color w:val="auto"/>
        </w:rPr>
        <w:t>If this Article XI or any portion hereof shall be invalidated on any ground by any court of competent jurisdiction, then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nevertheless indemnify each director and executive officer to the full extent not prohibited by any applicable portion of this Article XI that shall not have been invalidated, or by any other applicable law. If this Article XI shall be invalid due to the application of the indemnification provisions of another jurisdiction, then the corporation shall indemnify each director and executive officer to the full extent permitted under any other applicable law.</w:t>
      </w:r>
    </w:p>
    <w:p>
      <w:pPr>
        <w:spacing w:after="0" w:line="75" w:lineRule="exact"/>
        <w:rPr>
          <w:rFonts w:ascii="Arial" w:cs="Arial" w:eastAsia="Arial" w:hAnsi="Arial"/>
          <w:sz w:val="18"/>
          <w:szCs w:val="18"/>
          <w:b w:val="1"/>
          <w:bCs w:val="1"/>
          <w:color w:val="auto"/>
        </w:rPr>
      </w:pPr>
    </w:p>
    <w:p>
      <w:pPr>
        <w:ind w:right="180" w:firstLine="987"/>
        <w:spacing w:after="0" w:line="282" w:lineRule="auto"/>
        <w:tabs>
          <w:tab w:leader="none" w:pos="121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and Construction of Terms. </w:t>
      </w:r>
      <w:r>
        <w:rPr>
          <w:rFonts w:ascii="Arial" w:cs="Arial" w:eastAsia="Arial" w:hAnsi="Arial"/>
          <w:sz w:val="18"/>
          <w:szCs w:val="18"/>
          <w:color w:val="auto"/>
        </w:rPr>
        <w:t>For the purposes of Article XI of these Bylaws, the following definitions and rules</w:t>
      </w:r>
      <w:r>
        <w:rPr>
          <w:rFonts w:ascii="Arial" w:cs="Arial" w:eastAsia="Arial" w:hAnsi="Arial"/>
          <w:sz w:val="18"/>
          <w:szCs w:val="18"/>
          <w:b w:val="1"/>
          <w:bCs w:val="1"/>
          <w:color w:val="auto"/>
        </w:rPr>
        <w:t xml:space="preserve"> </w:t>
      </w:r>
      <w:r>
        <w:rPr>
          <w:rFonts w:ascii="Arial" w:cs="Arial" w:eastAsia="Arial" w:hAnsi="Arial"/>
          <w:sz w:val="18"/>
          <w:szCs w:val="18"/>
          <w:color w:val="auto"/>
        </w:rPr>
        <w:t>of construction shall apply:</w:t>
      </w:r>
    </w:p>
    <w:p>
      <w:pPr>
        <w:spacing w:after="0" w:line="57" w:lineRule="exact"/>
        <w:rPr>
          <w:rFonts w:ascii="Arial" w:cs="Arial" w:eastAsia="Arial" w:hAnsi="Arial"/>
          <w:sz w:val="18"/>
          <w:szCs w:val="18"/>
          <w:b w:val="1"/>
          <w:bCs w:val="1"/>
          <w:color w:val="auto"/>
        </w:rPr>
      </w:pPr>
    </w:p>
    <w:p>
      <w:pPr>
        <w:ind w:right="760" w:firstLine="1428"/>
        <w:spacing w:after="0" w:line="263" w:lineRule="auto"/>
        <w:tabs>
          <w:tab w:leader="none" w:pos="16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5" w:lineRule="exact"/>
        <w:rPr>
          <w:rFonts w:ascii="Arial" w:cs="Arial" w:eastAsia="Arial" w:hAnsi="Arial"/>
          <w:sz w:val="18"/>
          <w:szCs w:val="18"/>
          <w:color w:val="auto"/>
        </w:rPr>
      </w:pPr>
    </w:p>
    <w:p>
      <w:pPr>
        <w:ind w:right="180" w:firstLine="1428"/>
        <w:spacing w:after="0" w:line="342" w:lineRule="auto"/>
        <w:tabs>
          <w:tab w:leader="none" w:pos="16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8" w:name="page39"/>
    <w:bookmarkEnd w:id="38"/>
    <w:p>
      <w:pPr>
        <w:ind w:right="20" w:firstLine="1428"/>
        <w:spacing w:after="0" w:line="293" w:lineRule="auto"/>
        <w:tabs>
          <w:tab w:leader="none" w:pos="1747"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46 with respect to the resulting or surviving corporation as he would have with respect to such constituent corporation if its separate existence had continued.</w:t>
      </w:r>
    </w:p>
    <w:p>
      <w:pPr>
        <w:spacing w:after="0" w:line="56" w:lineRule="exact"/>
        <w:rPr>
          <w:rFonts w:ascii="Arial" w:cs="Arial" w:eastAsia="Arial" w:hAnsi="Arial"/>
          <w:sz w:val="16"/>
          <w:szCs w:val="16"/>
          <w:color w:val="auto"/>
        </w:rPr>
      </w:pPr>
    </w:p>
    <w:p>
      <w:pPr>
        <w:jc w:val="both"/>
        <w:ind w:right="440" w:firstLine="1428"/>
        <w:spacing w:after="0" w:line="263" w:lineRule="auto"/>
        <w:tabs>
          <w:tab w:leader="none" w:pos="17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References to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w:t>
      </w:r>
      <w:r>
        <w:rPr>
          <w:rFonts w:ascii="Arial" w:cs="Arial" w:eastAsia="Arial" w:hAnsi="Arial"/>
          <w:sz w:val="18"/>
          <w:szCs w:val="18"/>
          <w:b w:val="1"/>
          <w:bCs w:val="1"/>
          <w:i w:val="1"/>
          <w:iCs w:val="1"/>
          <w:color w:val="auto"/>
        </w:rPr>
        <w:t>executive 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or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75" w:lineRule="exact"/>
        <w:rPr>
          <w:rFonts w:ascii="Arial" w:cs="Arial" w:eastAsia="Arial" w:hAnsi="Arial"/>
          <w:sz w:val="18"/>
          <w:szCs w:val="18"/>
          <w:color w:val="auto"/>
        </w:rPr>
      </w:pPr>
    </w:p>
    <w:p>
      <w:pPr>
        <w:ind w:right="20" w:firstLine="1428"/>
        <w:spacing w:after="0" w:line="273" w:lineRule="auto"/>
        <w:tabs>
          <w:tab w:leader="none" w:pos="1687"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References to “</w:t>
      </w:r>
      <w:r>
        <w:rPr>
          <w:rFonts w:ascii="Arial" w:cs="Arial" w:eastAsia="Arial" w:hAnsi="Arial"/>
          <w:sz w:val="17"/>
          <w:szCs w:val="17"/>
          <w:b w:val="1"/>
          <w:bCs w:val="1"/>
          <w:i w:val="1"/>
          <w:iCs w:val="1"/>
          <w:color w:val="auto"/>
        </w:rPr>
        <w:t>Another Enterprise</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i w:val="1"/>
          <w:iCs w:val="1"/>
          <w:color w:val="auto"/>
        </w:rPr>
        <w:t>serving at the request of the corporation</w:t>
      </w:r>
      <w:r>
        <w:rPr>
          <w:rFonts w:ascii="Arial" w:cs="Arial" w:eastAsia="Arial" w:hAnsi="Arial"/>
          <w:sz w:val="17"/>
          <w:szCs w:val="17"/>
          <w:color w:val="auto"/>
        </w:rPr>
        <w:t>”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i w:val="1"/>
          <w:iCs w:val="1"/>
          <w:color w:val="auto"/>
        </w:rPr>
        <w:t>not opposed to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the best interests of the corporation</w:t>
      </w:r>
      <w:r>
        <w:rPr>
          <w:rFonts w:ascii="Arial" w:cs="Arial" w:eastAsia="Arial" w:hAnsi="Arial"/>
          <w:sz w:val="17"/>
          <w:szCs w:val="17"/>
          <w:color w:val="auto"/>
        </w:rPr>
        <w:t>” as referred to in this Section 46.</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47. Notices.</w:t>
      </w:r>
    </w:p>
    <w:p>
      <w:pPr>
        <w:spacing w:after="0" w:line="117" w:lineRule="exact"/>
        <w:rPr>
          <w:sz w:val="20"/>
          <w:szCs w:val="20"/>
          <w:color w:val="auto"/>
        </w:rPr>
      </w:pPr>
    </w:p>
    <w:p>
      <w:pPr>
        <w:ind w:right="20" w:firstLine="987"/>
        <w:spacing w:after="0" w:line="261" w:lineRule="auto"/>
        <w:tabs>
          <w:tab w:leader="none" w:pos="124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w:t>
      </w:r>
      <w:r>
        <w:rPr>
          <w:rFonts w:ascii="Arial" w:cs="Arial" w:eastAsia="Arial" w:hAnsi="Arial"/>
          <w:sz w:val="18"/>
          <w:szCs w:val="18"/>
          <w:color w:val="auto"/>
        </w:rPr>
        <w:t>Notice to stockholders of stockholder meetings shall be given as provided in Section 7. Without limiting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w:t>
      </w:r>
    </w:p>
    <w:p>
      <w:pPr>
        <w:spacing w:after="0" w:line="71" w:lineRule="exact"/>
        <w:rPr>
          <w:rFonts w:ascii="Arial" w:cs="Arial" w:eastAsia="Arial" w:hAnsi="Arial"/>
          <w:sz w:val="18"/>
          <w:szCs w:val="18"/>
          <w:b w:val="1"/>
          <w:bCs w:val="1"/>
          <w:color w:val="auto"/>
        </w:rPr>
      </w:pPr>
    </w:p>
    <w:p>
      <w:pPr>
        <w:ind w:right="60" w:firstLine="987"/>
        <w:spacing w:after="0" w:line="261" w:lineRule="auto"/>
        <w:tabs>
          <w:tab w:leader="none" w:pos="125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Directors. </w:t>
      </w:r>
      <w:r>
        <w:rPr>
          <w:rFonts w:ascii="Arial" w:cs="Arial" w:eastAsia="Arial" w:hAnsi="Arial"/>
          <w:sz w:val="18"/>
          <w:szCs w:val="18"/>
          <w:color w:val="auto"/>
        </w:rPr>
        <w:t>Any notice required to be given to any director may be given by the method stated in subsection (a),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these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post office address of such director.</w:t>
      </w:r>
    </w:p>
    <w:p>
      <w:pPr>
        <w:spacing w:after="0" w:line="71" w:lineRule="exact"/>
        <w:rPr>
          <w:rFonts w:ascii="Arial" w:cs="Arial" w:eastAsia="Arial" w:hAnsi="Arial"/>
          <w:sz w:val="18"/>
          <w:szCs w:val="18"/>
          <w:b w:val="1"/>
          <w:bCs w:val="1"/>
          <w:color w:val="auto"/>
        </w:rPr>
      </w:pPr>
    </w:p>
    <w:p>
      <w:pPr>
        <w:ind w:firstLine="987"/>
        <w:spacing w:after="0" w:line="261" w:lineRule="auto"/>
        <w:tabs>
          <w:tab w:leader="none" w:pos="123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9" w:name="page40"/>
    <w:bookmarkEnd w:id="39"/>
    <w:p>
      <w:pPr>
        <w:ind w:right="100" w:firstLine="987"/>
        <w:spacing w:after="0" w:line="266" w:lineRule="auto"/>
        <w:tabs>
          <w:tab w:leader="none" w:pos="1256"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Methods of Notice. </w:t>
      </w:r>
      <w:r>
        <w:rPr>
          <w:rFonts w:ascii="Arial" w:cs="Arial" w:eastAsia="Arial" w:hAnsi="Arial"/>
          <w:sz w:val="18"/>
          <w:szCs w:val="18"/>
          <w:color w:val="auto"/>
        </w:rPr>
        <w:t>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67" w:lineRule="exact"/>
        <w:rPr>
          <w:rFonts w:ascii="Arial" w:cs="Arial" w:eastAsia="Arial" w:hAnsi="Arial"/>
          <w:sz w:val="18"/>
          <w:szCs w:val="18"/>
          <w:b w:val="1"/>
          <w:bCs w:val="1"/>
          <w:color w:val="auto"/>
        </w:rPr>
      </w:pPr>
    </w:p>
    <w:p>
      <w:pPr>
        <w:ind w:firstLine="987"/>
        <w:spacing w:after="0" w:line="273" w:lineRule="auto"/>
        <w:tabs>
          <w:tab w:leader="none" w:pos="1236"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applicable law or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1" w:lineRule="exact"/>
        <w:rPr>
          <w:rFonts w:ascii="Arial" w:cs="Arial" w:eastAsia="Arial" w:hAnsi="Arial"/>
          <w:sz w:val="17"/>
          <w:szCs w:val="17"/>
          <w:b w:val="1"/>
          <w:bCs w:val="1"/>
          <w:color w:val="auto"/>
        </w:rPr>
      </w:pPr>
    </w:p>
    <w:p>
      <w:pPr>
        <w:ind w:right="80" w:firstLine="987"/>
        <w:spacing w:after="0" w:line="277" w:lineRule="auto"/>
        <w:tabs>
          <w:tab w:leader="none" w:pos="1216"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Sharing an Address. </w:t>
      </w:r>
      <w:r>
        <w:rPr>
          <w:rFonts w:ascii="Arial" w:cs="Arial" w:eastAsia="Arial" w:hAnsi="Arial"/>
          <w:sz w:val="17"/>
          <w:szCs w:val="17"/>
          <w:color w:val="auto"/>
        </w:rPr>
        <w:t>Except as otherwise prohibited under the DGCL, any notice given under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DGCL, the Certificate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160" w:firstLine="440"/>
        <w:spacing w:after="0" w:line="294" w:lineRule="auto"/>
        <w:rPr>
          <w:sz w:val="20"/>
          <w:szCs w:val="20"/>
          <w:color w:val="auto"/>
        </w:rPr>
      </w:pPr>
      <w:r>
        <w:rPr>
          <w:rFonts w:ascii="Arial" w:cs="Arial" w:eastAsia="Arial" w:hAnsi="Arial"/>
          <w:sz w:val="16"/>
          <w:szCs w:val="16"/>
          <w:b w:val="1"/>
          <w:bCs w:val="1"/>
          <w:color w:val="auto"/>
        </w:rPr>
        <w:t xml:space="preserve">Section 48. Amendments. </w:t>
      </w:r>
      <w:r>
        <w:rPr>
          <w:rFonts w:ascii="Arial" w:cs="Arial" w:eastAsia="Arial" w:hAnsi="Arial"/>
          <w:sz w:val="16"/>
          <w:szCs w:val="16"/>
          <w:color w:val="auto"/>
        </w:rPr>
        <w:t>The Board of Directors is expressly empowered to adopt, amend or repeal the Bylaws of the corporation.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corporation required by applicable law or by the Certificate of Incorporation, such action by stockholders shall require the affirmative vote of the holders of at least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all of the then-outstanding shares of the capital stock of the corporation entitled to vote generally in the election of directors, voting together as a single class.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b w:val="1"/>
          <w:bCs w:val="1"/>
          <w:color w:val="auto"/>
        </w:rPr>
        <w:t xml:space="preserve">Section 49. Loans to Officers. </w:t>
      </w:r>
      <w:r>
        <w:rPr>
          <w:rFonts w:ascii="Arial" w:cs="Arial" w:eastAsia="Arial" w:hAnsi="Arial"/>
          <w:sz w:val="16"/>
          <w:szCs w:val="16"/>
          <w:color w:val="auto"/>
        </w:rPr>
        <w:t>Except as otherwise prohibited by applicable law, the corporation may lend money to, or guarantee any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lvl w:ilvl="1">
      <w:lvlJc w:val="left"/>
      <w:lvlText w:val="%2."/>
      <w:numFmt w:val="lowerLetter"/>
      <w:start w:val="1"/>
    </w:lvl>
  </w:abstractNum>
  <w:abstractNum w:abstractNumId="2">
    <w:nsid w:val="189A769B"/>
    <w:multiLevelType w:val="hybridMultilevel"/>
    <w:lvl w:ilvl="0">
      <w:lvlJc w:val="left"/>
      <w:lvlText w:val="%1"/>
      <w:numFmt w:val="lowerLetter"/>
      <w:start w:val="1"/>
    </w:lvl>
    <w:lvl w:ilvl="1">
      <w:lvlJc w:val="left"/>
      <w:lvlText w:val="(%2)"/>
      <w:numFmt w:val="lowerRoman"/>
      <w:start w:val="1"/>
    </w:lvl>
  </w:abstractNum>
  <w:abstractNum w:abstractNumId="3">
    <w:nsid w:val="54E49EB4"/>
    <w:multiLevelType w:val="hybridMultilevel"/>
    <w:lvl w:ilvl="0">
      <w:lvlJc w:val="left"/>
      <w:lvlText w:val="%1."/>
      <w:numFmt w:val="lowerLetter"/>
      <w:start w:val="16"/>
    </w:lvl>
    <w:lvl w:ilvl="1">
      <w:lvlJc w:val="left"/>
      <w:lvlText w:val="(%2)"/>
      <w:numFmt w:val="lowerRoman"/>
      <w:start w:val="1"/>
    </w:lvl>
  </w:abstractNum>
  <w:abstractNum w:abstractNumId="4">
    <w:nsid w:val="71F32454"/>
    <w:multiLevelType w:val="hybridMultilevel"/>
    <w:lvl w:ilvl="0">
      <w:lvlJc w:val="left"/>
      <w:lvlText w:val="%1"/>
      <w:numFmt w:val="upperLetter"/>
      <w:start w:val="1"/>
    </w:lvl>
    <w:lvl w:ilvl="1">
      <w:lvlJc w:val="left"/>
      <w:lvlText w:val="(%2)"/>
      <w:numFmt w:val="lowerRoman"/>
      <w:start w:val="2"/>
    </w:lvl>
  </w:abstractNum>
  <w:abstractNum w:abstractNumId="5">
    <w:nsid w:val="2CA88611"/>
    <w:multiLevelType w:val="hybridMultilevel"/>
    <w:lvl w:ilvl="0">
      <w:lvlJc w:val="left"/>
      <w:lvlText w:val="(%1)"/>
      <w:numFmt w:val="upperLetter"/>
      <w:start w:val="3"/>
    </w:lvl>
    <w:lvl w:ilvl="1">
      <w:lvlJc w:val="left"/>
      <w:lvlText w:val="(%2)"/>
      <w:numFmt w:val="lowerRoman"/>
      <w:start w:val="3"/>
    </w:lvl>
  </w:abstractNum>
  <w:abstractNum w:abstractNumId="6">
    <w:nsid w:val="836C40E"/>
    <w:multiLevelType w:val="hybridMultilevel"/>
    <w:lvl w:ilvl="0">
      <w:lvlJc w:val="left"/>
      <w:lvlText w:val="%1."/>
      <w:numFmt w:val="decimal"/>
      <w:start w:val="2"/>
    </w:lvl>
    <w:lvl w:ilvl="1">
      <w:lvlJc w:val="left"/>
      <w:lvlText w:val="%2"/>
      <w:numFmt w:val="lowerLetter"/>
      <w:start w:val="1"/>
    </w:lvl>
  </w:abstractNum>
  <w:abstractNum w:abstractNumId="7">
    <w:nsid w:val="2901D82"/>
    <w:multiLevelType w:val="hybridMultilevel"/>
    <w:lvl w:ilvl="0">
      <w:lvlJc w:val="left"/>
      <w:lvlText w:val="%1."/>
      <w:numFmt w:val="decimal"/>
      <w:start w:val="4"/>
    </w:lvl>
  </w:abstractNum>
  <w:abstractNum w:abstractNumId="8">
    <w:nsid w:val="3A95F874"/>
    <w:multiLevelType w:val="hybridMultilevel"/>
    <w:lvl w:ilvl="0">
      <w:lvlJc w:val="left"/>
      <w:lvlText w:val="%1."/>
      <w:numFmt w:val="decimal"/>
      <w:start w:val="5"/>
    </w:lvl>
    <w:lvl w:ilvl="1">
      <w:lvlJc w:val="left"/>
      <w:lvlText w:val="%2"/>
      <w:numFmt w:val="lowerLetter"/>
      <w:start w:val="1"/>
    </w:lvl>
  </w:abstractNum>
  <w:abstractNum w:abstractNumId="9">
    <w:nsid w:val="8138641"/>
    <w:multiLevelType w:val="hybridMultilevel"/>
    <w:lvl w:ilvl="0">
      <w:lvlJc w:val="left"/>
      <w:lvlText w:val="%1."/>
      <w:numFmt w:val="decimal"/>
      <w:start w:val="6"/>
    </w:lvl>
    <w:lvl w:ilvl="1">
      <w:lvlJc w:val="left"/>
      <w:lvlText w:val="%2."/>
      <w:numFmt w:val="lowerLetter"/>
      <w:start w:val="1"/>
    </w:lvl>
  </w:abstractNum>
  <w:abstractNum w:abstractNumId="10">
    <w:nsid w:val="1E7FF52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
    <w:nsid w:val="7C3DBD3D"/>
    <w:multiLevelType w:val="hybridMultilevel"/>
    <w:lvl w:ilvl="0">
      <w:lvlJc w:val="left"/>
      <w:lvlText w:val="(%1)"/>
      <w:numFmt w:val="lowerRoman"/>
      <w:start w:val="1"/>
    </w:lvl>
  </w:abstractNum>
  <w:abstractNum w:abstractNumId="12">
    <w:nsid w:val="737B8DDC"/>
    <w:multiLevelType w:val="hybridMultilevel"/>
    <w:lvl w:ilvl="0">
      <w:lvlJc w:val="left"/>
      <w:lvlText w:val="(%1)"/>
      <w:numFmt w:val="lowerRoman"/>
      <w:start w:val="4"/>
    </w:lvl>
  </w:abstractNum>
  <w:abstractNum w:abstractNumId="13">
    <w:nsid w:val="6CEAF087"/>
    <w:multiLevelType w:val="hybridMultilevel"/>
    <w:lvl w:ilvl="0">
      <w:lvlJc w:val="left"/>
      <w:lvlText w:val="%1."/>
      <w:numFmt w:val="decimal"/>
      <w:start w:val="8"/>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upperLetter"/>
      <w:start w:val="1"/>
    </w:lvl>
    <w:lvl w:ilvl="1">
      <w:lvlJc w:val="left"/>
      <w:lvlText w:val="%2."/>
      <w:numFmt w:val="decimal"/>
      <w:start w:val="2"/>
    </w:lvl>
  </w:abstractNum>
  <w:abstractNum w:abstractNumId="16">
    <w:nsid w:val="3006C83E"/>
    <w:multiLevelType w:val="hybridMultilevel"/>
    <w:lvl w:ilvl="0">
      <w:lvlJc w:val="left"/>
      <w:lvlText w:val="%1."/>
      <w:numFmt w:val="upperLetter"/>
      <w:start w:val="3"/>
    </w:lvl>
    <w:lvl w:ilvl="1">
      <w:lvlJc w:val="left"/>
      <w:lvlText w:val="%2."/>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Letter"/>
      <w:start w:val="2"/>
    </w:lvl>
    <w:lvl w:ilvl="1">
      <w:lvlJc w:val="left"/>
      <w:lvlText w:val="(%2)"/>
      <w:numFmt w:val="lowerRoman"/>
      <w:start w:val="1"/>
    </w:lvl>
  </w:abstractNum>
  <w:abstractNum w:abstractNumId="20">
    <w:nsid w:val="440BADFC"/>
    <w:multiLevelType w:val="hybridMultilevel"/>
    <w:lvl w:ilvl="0">
      <w:lvlJc w:val="left"/>
      <w:lvlText w:val="(%1)"/>
      <w:numFmt w:val="upperLetter"/>
      <w:start w:val="2"/>
    </w:lvl>
    <w:lvl w:ilvl="1">
      <w:lvlJc w:val="left"/>
      <w:lvlText w:val="(%2)"/>
      <w:numFmt w:val="lowerRoman"/>
      <w:start w:val="3"/>
    </w:lvl>
  </w:abstractNum>
  <w:abstractNum w:abstractNumId="21">
    <w:nsid w:val="5072367"/>
    <w:multiLevelType w:val="hybridMultilevel"/>
    <w:lvl w:ilvl="0">
      <w:lvlJc w:val="left"/>
      <w:lvlText w:val="(%1)"/>
      <w:numFmt w:val="lowerLetter"/>
      <w:start w:val="3"/>
    </w:lvl>
  </w:abstractNum>
  <w:abstractNum w:abstractNumId="22">
    <w:nsid w:val="3804823E"/>
    <w:multiLevelType w:val="hybridMultilevel"/>
    <w:lvl w:ilvl="0">
      <w:lvlJc w:val="left"/>
      <w:lvlText w:val="(%1)"/>
      <w:numFmt w:val="lowerLetter"/>
      <w:start w:val="6"/>
    </w:lvl>
  </w:abstractNum>
  <w:abstractNum w:abstractNumId="23">
    <w:nsid w:val="77465F01"/>
    <w:multiLevelType w:val="hybridMultilevel"/>
    <w:lvl w:ilvl="0">
      <w:lvlJc w:val="left"/>
      <w:lvlText w:val="(%1)"/>
      <w:numFmt w:val="lowerRoman"/>
      <w:start w:val="2"/>
    </w:lvl>
  </w:abstractNum>
  <w:abstractNum w:abstractNumId="24">
    <w:nsid w:val="7724C67E"/>
    <w:multiLevelType w:val="hybridMultilevel"/>
    <w:lvl w:ilvl="0">
      <w:lvlJc w:val="left"/>
      <w:lvlText w:val="(%1)"/>
      <w:numFmt w:val="upperLetter"/>
      <w:start w:val="1"/>
    </w:lvl>
  </w:abstractNum>
  <w:abstractNum w:abstractNumId="25">
    <w:nsid w:val="5C482A97"/>
    <w:multiLevelType w:val="hybridMultilevel"/>
    <w:lvl w:ilvl="0">
      <w:lvlJc w:val="left"/>
      <w:lvlText w:val="(%1)"/>
      <w:numFmt w:val="lowerRoman"/>
      <w:start w:val="5"/>
    </w:lvl>
  </w:abstractNum>
  <w:abstractNum w:abstractNumId="26">
    <w:nsid w:val="2463B9EA"/>
    <w:multiLevelType w:val="hybridMultilevel"/>
    <w:lvl w:ilvl="0">
      <w:lvlJc w:val="left"/>
      <w:lvlText w:val="%1"/>
      <w:numFmt w:val="lowerRoman"/>
      <w:start w:val="1"/>
    </w:lvl>
    <w:lvl w:ilvl="1">
      <w:lvlJc w:val="left"/>
      <w:lvlText w:val="(%2)"/>
      <w:numFmt w:val="lowerLetter"/>
      <w:start w:val="1"/>
    </w:lvl>
  </w:abstractNum>
  <w:abstractNum w:abstractNumId="27">
    <w:nsid w:val="5E884ADC"/>
    <w:multiLevelType w:val="hybridMultilevel"/>
    <w:lvl w:ilvl="0">
      <w:lvlJc w:val="left"/>
      <w:lvlText w:val="(%1)"/>
      <w:numFmt w:val="lowerRoman"/>
      <w:start w:val="4"/>
    </w:lvl>
    <w:lvl w:ilvl="1">
      <w:lvlJc w:val="left"/>
      <w:lvlText w:val="%2"/>
      <w:numFmt w:val="lowerLetter"/>
      <w:start w:val="1"/>
    </w:lvl>
  </w:abstractNum>
  <w:abstractNum w:abstractNumId="28">
    <w:nsid w:val="51EAD36B"/>
    <w:multiLevelType w:val="hybridMultilevel"/>
    <w:lvl w:ilvl="0">
      <w:lvlJc w:val="left"/>
      <w:lvlText w:val="(%1)"/>
      <w:numFmt w:val="lowerLetter"/>
      <w:start w:val="4"/>
    </w:lvl>
  </w:abstractNum>
  <w:abstractNum w:abstractNumId="29">
    <w:nsid w:val="2D517796"/>
    <w:multiLevelType w:val="hybridMultilevel"/>
    <w:lvl w:ilvl="0">
      <w:lvlJc w:val="left"/>
      <w:lvlText w:val="(%1)"/>
      <w:numFmt w:val="lowerLetter"/>
      <w:start w:val="1"/>
    </w:lvl>
    <w:lvl w:ilvl="1">
      <w:lvlJc w:val="left"/>
      <w:lvlText w:val="(%2)"/>
      <w:numFmt w:val="lowerRoman"/>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lvl w:ilvl="1">
      <w:lvlJc w:val="left"/>
      <w:lvlText w:val="(%2)"/>
      <w:numFmt w:val="lowerLetter"/>
      <w:start w:val="1"/>
    </w:lvl>
  </w:abstractNum>
  <w:abstractNum w:abstractNumId="34">
    <w:nsid w:val="6A2342EC"/>
    <w:multiLevelType w:val="hybridMultilevel"/>
    <w:lvl w:ilvl="0">
      <w:lvlJc w:val="left"/>
      <w:lvlText w:val="(%1)"/>
      <w:numFmt w:val="lowerLetter"/>
      <w:start w:val="9"/>
    </w:lvl>
    <w:lvl w:ilvl="1">
      <w:lvlJc w:val="left"/>
      <w:lvlText w:val="%2"/>
      <w:numFmt w:val="lowerLetter"/>
      <w:start w:val="1"/>
    </w:lvl>
  </w:abstractNum>
  <w:abstractNum w:abstractNumId="35">
    <w:nsid w:val="2A487CB0"/>
    <w:multiLevelType w:val="hybridMultilevel"/>
    <w:lvl w:ilvl="0">
      <w:lvlJc w:val="left"/>
      <w:lvlText w:val="(%1)"/>
      <w:numFmt w:val="lowerLetter"/>
      <w:start w:val="2"/>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4"/>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2"/>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2"/>
    </w:lvl>
  </w:abstractNum>
  <w:abstractNum w:abstractNumId="44">
    <w:nsid w:val="38437FDB"/>
    <w:multiLevelType w:val="hybridMultilevel"/>
    <w:lvl w:ilvl="0">
      <w:lvlJc w:val="left"/>
      <w:lvlText w:val="(%1)"/>
      <w:numFmt w:val="lowerLetter"/>
      <w:start w:val="4"/>
    </w:lvl>
  </w:abstractNum>
  <w:abstractNum w:abstractNumId="45">
    <w:nsid w:val="7644A45C"/>
    <w:multiLevelType w:val="hybridMultilevel"/>
    <w:lvl w:ilvl="0">
      <w:lvlJc w:val="left"/>
      <w:lvlText w:val="(%1)"/>
      <w:numFmt w:val="lowerLetter"/>
      <w:start w:val="5"/>
    </w:lvl>
  </w:abstractNum>
  <w:abstractNum w:abstractNumId="46">
    <w:nsid w:val="32FFF902"/>
    <w:multiLevelType w:val="hybridMultilevel"/>
    <w:lvl w:ilvl="0">
      <w:lvlJc w:val="left"/>
      <w:lvlText w:val="(%1)"/>
      <w:numFmt w:val="lowerLetter"/>
      <w:start w:val="9"/>
    </w:lvl>
    <w:lvl w:ilvl="1">
      <w:lvlJc w:val="left"/>
      <w:lvlText w:val="(%2)"/>
      <w:numFmt w:val="lowerRoman"/>
      <w:start w:val="1"/>
    </w:lvl>
  </w:abstractNum>
  <w:abstractNum w:abstractNumId="47">
    <w:nsid w:val="684A481A"/>
    <w:multiLevelType w:val="hybridMultilevel"/>
    <w:lvl w:ilvl="0">
      <w:lvlJc w:val="left"/>
      <w:lvlText w:val="(%1)"/>
      <w:numFmt w:val="lowerRoman"/>
      <w:start w:val="3"/>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2021-07-02T15:46:45Z</dcterms:created>
  <dcterms:modified xsi:type="dcterms:W3CDTF">2021-07-02T15:46:45Z</dcterms:modified>
</cp:coreProperties>
</file>