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0001786790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Miln James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Class A Common</w:t>
            </w:r>
          </w:p>
        </w:tc>
        <w:tc>
          <w:tcPr>
            <w:tcW w:w="1469"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1" w:type="dxa"/>
            <w:tcBorders/>
            <w:vAlign w:val="center"/>
          </w:tcPr>
          <w:p>
            <w:pPr>
              <w:pStyle w:val="TableContents"/>
              <w:bidi w:val="0"/>
              <w:spacing w:before="0" w:after="283"/>
              <w:jc w:val="left"/>
              <w:rPr/>
            </w:pPr>
            <w:r>
              <w:rPr/>
              <w:t>1500</w:t>
            </w:r>
          </w:p>
        </w:tc>
        <w:tc>
          <w:tcPr>
            <w:tcW w:w="1390" w:type="dxa"/>
            <w:tcBorders/>
            <w:vAlign w:val="center"/>
          </w:tcPr>
          <w:p>
            <w:pPr>
              <w:pStyle w:val="TableContents"/>
              <w:bidi w:val="0"/>
              <w:spacing w:before="0" w:after="283"/>
              <w:jc w:val="left"/>
              <w:rPr/>
            </w:pPr>
            <w:r>
              <w:rPr/>
              <w:t>121215.00</w:t>
            </w:r>
          </w:p>
        </w:tc>
        <w:tc>
          <w:tcPr>
            <w:tcW w:w="1563" w:type="dxa"/>
            <w:tcBorders/>
            <w:vAlign w:val="center"/>
          </w:tcPr>
          <w:p>
            <w:pPr>
              <w:pStyle w:val="TableContents"/>
              <w:bidi w:val="0"/>
              <w:spacing w:before="0" w:after="283"/>
              <w:jc w:val="left"/>
              <w:rPr/>
            </w:pPr>
            <w:r>
              <w:rPr/>
              <w:t>51123487</w:t>
            </w:r>
          </w:p>
        </w:tc>
        <w:tc>
          <w:tcPr>
            <w:tcW w:w="1574" w:type="dxa"/>
            <w:tcBorders/>
            <w:vAlign w:val="center"/>
          </w:tcPr>
          <w:p>
            <w:pPr>
              <w:pStyle w:val="TableContents"/>
              <w:bidi w:val="0"/>
              <w:spacing w:before="0" w:after="283"/>
              <w:jc w:val="left"/>
              <w:rPr/>
            </w:pPr>
            <w:r>
              <w:rPr/>
              <w:t>05/11/2026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02/25/2025</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w:t>
            </w:r>
          </w:p>
        </w:tc>
        <w:tc>
          <w:tcPr>
            <w:tcW w:w="1078" w:type="dxa"/>
            <w:tcBorders/>
            <w:vAlign w:val="center"/>
          </w:tcPr>
          <w:p>
            <w:pPr>
              <w:pStyle w:val="TableContents"/>
              <w:bidi w:val="0"/>
              <w:spacing w:before="0" w:after="283"/>
              <w:jc w:val="left"/>
              <w:rPr/>
            </w:pPr>
            <w:r>
              <w:rPr/>
              <w:t>02/25/2025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9"/>
        <w:gridCol w:w="2792"/>
        <w:gridCol w:w="916"/>
        <w:gridCol w:w="1524"/>
        <w:gridCol w:w="1714"/>
      </w:tblGrid>
      <w:tr>
        <w:trPr/>
        <w:tc>
          <w:tcPr>
            <w:tcW w:w="3259" w:type="dxa"/>
            <w:tcBorders/>
            <w:vAlign w:val="center"/>
          </w:tcPr>
          <w:p>
            <w:pPr>
              <w:pStyle w:val="TableHeading"/>
              <w:suppressLineNumbers/>
              <w:bidi w:val="0"/>
              <w:spacing w:before="0" w:after="283"/>
              <w:jc w:val="center"/>
              <w:rPr/>
            </w:pPr>
            <w:r>
              <w:rPr/>
              <w:t>Name and Address of Seller</w:t>
            </w:r>
          </w:p>
        </w:tc>
        <w:tc>
          <w:tcPr>
            <w:tcW w:w="2792"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4" w:type="dxa"/>
            <w:tcBorders/>
            <w:vAlign w:val="center"/>
          </w:tcPr>
          <w:p>
            <w:pPr>
              <w:pStyle w:val="TableHeading"/>
              <w:suppressLineNumbers/>
              <w:bidi w:val="0"/>
              <w:spacing w:before="0" w:after="283"/>
              <w:jc w:val="center"/>
              <w:rPr/>
            </w:pPr>
            <w:r>
              <w:rPr/>
              <w:t>Amount of Securities Sold</w:t>
            </w:r>
          </w:p>
        </w:tc>
        <w:tc>
          <w:tcPr>
            <w:tcW w:w="1714" w:type="dxa"/>
            <w:tcBorders/>
            <w:vAlign w:val="center"/>
          </w:tcPr>
          <w:p>
            <w:pPr>
              <w:pStyle w:val="TableHeading"/>
              <w:suppressLineNumbers/>
              <w:bidi w:val="0"/>
              <w:spacing w:before="0" w:after="283"/>
              <w:jc w:val="center"/>
              <w:rPr/>
            </w:pPr>
            <w:r>
              <w:rPr/>
              <w:t>Gross Proceeds</w:t>
            </w:r>
          </w:p>
        </w:tc>
      </w:tr>
      <w:tr>
        <w:trPr/>
        <w:tc>
          <w:tcPr>
            <w:tcW w:w="3259" w:type="dxa"/>
            <w:tcBorders/>
            <w:vAlign w:val="center"/>
          </w:tcPr>
          <w:p>
            <w:pPr>
              <w:pStyle w:val="TableContents"/>
              <w:bidi w:val="0"/>
              <w:spacing w:before="0" w:after="283"/>
              <w:jc w:val="left"/>
              <w:rPr/>
            </w:pPr>
            <w:r>
              <w:rPr/>
              <w:t>James Miln</w:t>
              <w:br/>
              <w:t>6116 EXECUTIVE BOULEVARD, SUITE 800</w:t>
              <w:br/>
              <w:t>NORTH BETHESDA   MD   20852</w:t>
            </w:r>
          </w:p>
        </w:tc>
        <w:tc>
          <w:tcPr>
            <w:tcW w:w="2792" w:type="dxa"/>
            <w:tcBorders/>
            <w:vAlign w:val="center"/>
          </w:tcPr>
          <w:p>
            <w:pPr>
              <w:pStyle w:val="TableContents"/>
              <w:bidi w:val="0"/>
              <w:spacing w:before="0" w:after="283"/>
              <w:jc w:val="left"/>
              <w:rPr/>
            </w:pPr>
            <w:r>
              <w:rPr/>
              <w:t>Class A Common</w:t>
            </w:r>
          </w:p>
        </w:tc>
        <w:tc>
          <w:tcPr>
            <w:tcW w:w="916" w:type="dxa"/>
            <w:tcBorders/>
            <w:vAlign w:val="center"/>
          </w:tcPr>
          <w:p>
            <w:pPr>
              <w:pStyle w:val="TableContents"/>
              <w:bidi w:val="0"/>
              <w:spacing w:before="0" w:after="283"/>
              <w:jc w:val="left"/>
              <w:rPr/>
            </w:pPr>
            <w:r>
              <w:rPr/>
              <w:t>02/26/2026</w:t>
            </w:r>
          </w:p>
        </w:tc>
        <w:tc>
          <w:tcPr>
            <w:tcW w:w="1524" w:type="dxa"/>
            <w:tcBorders/>
            <w:vAlign w:val="center"/>
          </w:tcPr>
          <w:p>
            <w:pPr>
              <w:pStyle w:val="TableContents"/>
              <w:bidi w:val="0"/>
              <w:spacing w:before="0" w:after="283"/>
              <w:jc w:val="left"/>
              <w:rPr/>
            </w:pPr>
            <w:r>
              <w:rPr/>
              <w:t>15103</w:t>
            </w:r>
          </w:p>
        </w:tc>
        <w:tc>
          <w:tcPr>
            <w:tcW w:w="1714" w:type="dxa"/>
            <w:tcBorders/>
            <w:vAlign w:val="center"/>
          </w:tcPr>
          <w:p>
            <w:pPr>
              <w:pStyle w:val="TableContents"/>
              <w:bidi w:val="0"/>
              <w:spacing w:before="0" w:after="283"/>
              <w:jc w:val="left"/>
              <w:rPr/>
            </w:pPr>
            <w:r>
              <w:rPr/>
              <w:t>656305.40</w:t>
            </w:r>
          </w:p>
        </w:tc>
      </w:tr>
      <w:tr>
        <w:trPr/>
        <w:tc>
          <w:tcPr>
            <w:tcW w:w="3259" w:type="dxa"/>
            <w:tcBorders/>
            <w:vAlign w:val="center"/>
          </w:tcPr>
          <w:p>
            <w:pPr>
              <w:pStyle w:val="TableContents"/>
              <w:bidi w:val="0"/>
              <w:spacing w:before="0" w:after="283"/>
              <w:jc w:val="left"/>
              <w:rPr/>
            </w:pPr>
            <w:r>
              <w:rPr/>
              <w:t>James Miln</w:t>
              <w:br/>
              <w:t>6116 EXECUTIVE BOULEVARD, SUITE 800</w:t>
              <w:br/>
              <w:t>NORTH BETHESDA   MD   20852</w:t>
            </w:r>
          </w:p>
        </w:tc>
        <w:tc>
          <w:tcPr>
            <w:tcW w:w="2792" w:type="dxa"/>
            <w:tcBorders/>
            <w:vAlign w:val="center"/>
          </w:tcPr>
          <w:p>
            <w:pPr>
              <w:pStyle w:val="TableContents"/>
              <w:bidi w:val="0"/>
              <w:spacing w:before="0" w:after="283"/>
              <w:jc w:val="left"/>
              <w:rPr/>
            </w:pPr>
            <w:r>
              <w:rPr/>
              <w:t>Class A Common</w:t>
            </w:r>
          </w:p>
        </w:tc>
        <w:tc>
          <w:tcPr>
            <w:tcW w:w="916" w:type="dxa"/>
            <w:tcBorders/>
            <w:vAlign w:val="center"/>
          </w:tcPr>
          <w:p>
            <w:pPr>
              <w:pStyle w:val="TableContents"/>
              <w:bidi w:val="0"/>
              <w:spacing w:before="0" w:after="283"/>
              <w:jc w:val="left"/>
              <w:rPr/>
            </w:pPr>
            <w:r>
              <w:rPr/>
              <w:t>03/02/2026</w:t>
            </w:r>
          </w:p>
        </w:tc>
        <w:tc>
          <w:tcPr>
            <w:tcW w:w="1524" w:type="dxa"/>
            <w:tcBorders/>
            <w:vAlign w:val="center"/>
          </w:tcPr>
          <w:p>
            <w:pPr>
              <w:pStyle w:val="TableContents"/>
              <w:bidi w:val="0"/>
              <w:spacing w:before="0" w:after="283"/>
              <w:jc w:val="left"/>
              <w:rPr/>
            </w:pPr>
            <w:r>
              <w:rPr/>
              <w:t>12272</w:t>
            </w:r>
          </w:p>
        </w:tc>
        <w:tc>
          <w:tcPr>
            <w:tcW w:w="1714" w:type="dxa"/>
            <w:tcBorders/>
            <w:vAlign w:val="center"/>
          </w:tcPr>
          <w:p>
            <w:pPr>
              <w:pStyle w:val="TableContents"/>
              <w:bidi w:val="0"/>
              <w:spacing w:before="0" w:after="283"/>
              <w:jc w:val="left"/>
              <w:rPr/>
            </w:pPr>
            <w:r>
              <w:rPr/>
              <w:t>515431.23</w:t>
            </w:r>
          </w:p>
        </w:tc>
      </w:tr>
      <w:tr>
        <w:trPr/>
        <w:tc>
          <w:tcPr>
            <w:tcW w:w="3259" w:type="dxa"/>
            <w:tcBorders/>
            <w:vAlign w:val="center"/>
          </w:tcPr>
          <w:p>
            <w:pPr>
              <w:pStyle w:val="TableContents"/>
              <w:bidi w:val="0"/>
              <w:spacing w:before="0" w:after="283"/>
              <w:jc w:val="left"/>
              <w:rPr/>
            </w:pPr>
            <w:r>
              <w:rPr/>
              <w:t>James Miln</w:t>
              <w:br/>
              <w:t>6116 EXECUTIVE BOULEVARD, SUITE 800</w:t>
              <w:br/>
              <w:t>NORTH BETHESDA   MD   20852</w:t>
            </w:r>
          </w:p>
        </w:tc>
        <w:tc>
          <w:tcPr>
            <w:tcW w:w="2792" w:type="dxa"/>
            <w:tcBorders/>
            <w:vAlign w:val="center"/>
          </w:tcPr>
          <w:p>
            <w:pPr>
              <w:pStyle w:val="TableContents"/>
              <w:bidi w:val="0"/>
              <w:spacing w:before="0" w:after="283"/>
              <w:jc w:val="left"/>
              <w:rPr/>
            </w:pPr>
            <w:r>
              <w:rPr/>
              <w:t>Class A Common</w:t>
            </w:r>
          </w:p>
        </w:tc>
        <w:tc>
          <w:tcPr>
            <w:tcW w:w="916" w:type="dxa"/>
            <w:tcBorders/>
            <w:vAlign w:val="center"/>
          </w:tcPr>
          <w:p>
            <w:pPr>
              <w:pStyle w:val="TableContents"/>
              <w:bidi w:val="0"/>
              <w:spacing w:before="0" w:after="283"/>
              <w:jc w:val="left"/>
              <w:rPr/>
            </w:pPr>
            <w:r>
              <w:rPr/>
              <w:t>04/01/2026</w:t>
            </w:r>
          </w:p>
        </w:tc>
        <w:tc>
          <w:tcPr>
            <w:tcW w:w="1524" w:type="dxa"/>
            <w:tcBorders/>
            <w:vAlign w:val="center"/>
          </w:tcPr>
          <w:p>
            <w:pPr>
              <w:pStyle w:val="TableContents"/>
              <w:bidi w:val="0"/>
              <w:spacing w:before="0" w:after="283"/>
              <w:jc w:val="left"/>
              <w:rPr/>
            </w:pPr>
            <w:r>
              <w:rPr/>
              <w:t>1500</w:t>
            </w:r>
          </w:p>
        </w:tc>
        <w:tc>
          <w:tcPr>
            <w:tcW w:w="1714" w:type="dxa"/>
            <w:tcBorders/>
            <w:vAlign w:val="center"/>
          </w:tcPr>
          <w:p>
            <w:pPr>
              <w:pStyle w:val="TableContents"/>
              <w:bidi w:val="0"/>
              <w:spacing w:before="0" w:after="283"/>
              <w:jc w:val="left"/>
              <w:rPr/>
            </w:pPr>
            <w:r>
              <w:rPr/>
              <w:t>63049.05</w:t>
            </w:r>
          </w:p>
        </w:tc>
      </w:tr>
      <w:tr>
        <w:trPr/>
        <w:tc>
          <w:tcPr>
            <w:tcW w:w="3259" w:type="dxa"/>
            <w:tcBorders/>
            <w:vAlign w:val="center"/>
          </w:tcPr>
          <w:p>
            <w:pPr>
              <w:pStyle w:val="TableContents"/>
              <w:bidi w:val="0"/>
              <w:spacing w:before="0" w:after="283"/>
              <w:jc w:val="left"/>
              <w:rPr/>
            </w:pPr>
            <w:r>
              <w:rPr/>
              <w:t>James Miln</w:t>
              <w:br/>
              <w:t>6116 EXECUTIVE BOULEVARD</w:t>
              <w:br/>
              <w:t>Suite 800</w:t>
              <w:br/>
              <w:t>NORTH BETHESDA   MD   20852</w:t>
            </w:r>
          </w:p>
        </w:tc>
        <w:tc>
          <w:tcPr>
            <w:tcW w:w="2792" w:type="dxa"/>
            <w:tcBorders/>
            <w:vAlign w:val="center"/>
          </w:tcPr>
          <w:p>
            <w:pPr>
              <w:pStyle w:val="TableContents"/>
              <w:bidi w:val="0"/>
              <w:spacing w:before="0" w:after="283"/>
              <w:jc w:val="left"/>
              <w:rPr/>
            </w:pPr>
            <w:r>
              <w:rPr/>
              <w:t>Class A Common</w:t>
            </w:r>
          </w:p>
        </w:tc>
        <w:tc>
          <w:tcPr>
            <w:tcW w:w="916" w:type="dxa"/>
            <w:tcBorders/>
            <w:vAlign w:val="center"/>
          </w:tcPr>
          <w:p>
            <w:pPr>
              <w:pStyle w:val="TableContents"/>
              <w:bidi w:val="0"/>
              <w:spacing w:before="0" w:after="283"/>
              <w:jc w:val="left"/>
              <w:rPr/>
            </w:pPr>
            <w:r>
              <w:rPr/>
              <w:t>04/02/2026</w:t>
            </w:r>
          </w:p>
        </w:tc>
        <w:tc>
          <w:tcPr>
            <w:tcW w:w="1524" w:type="dxa"/>
            <w:tcBorders/>
            <w:vAlign w:val="center"/>
          </w:tcPr>
          <w:p>
            <w:pPr>
              <w:pStyle w:val="TableContents"/>
              <w:bidi w:val="0"/>
              <w:spacing w:before="0" w:after="283"/>
              <w:jc w:val="left"/>
              <w:rPr/>
            </w:pPr>
            <w:r>
              <w:rPr/>
              <w:t>2392</w:t>
            </w:r>
          </w:p>
        </w:tc>
        <w:tc>
          <w:tcPr>
            <w:tcW w:w="1714" w:type="dxa"/>
            <w:tcBorders/>
            <w:vAlign w:val="center"/>
          </w:tcPr>
          <w:p>
            <w:pPr>
              <w:pStyle w:val="TableContents"/>
              <w:bidi w:val="0"/>
              <w:spacing w:before="0" w:after="283"/>
              <w:jc w:val="left"/>
              <w:rPr/>
            </w:pPr>
            <w:r>
              <w:rPr/>
              <w:t>99789.70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73"/>
        <w:gridCol w:w="5032"/>
      </w:tblGrid>
      <w:tr>
        <w:trPr/>
        <w:tc>
          <w:tcPr>
            <w:tcW w:w="5173" w:type="dxa"/>
            <w:tcBorders/>
            <w:vAlign w:val="center"/>
          </w:tcPr>
          <w:p>
            <w:pPr>
              <w:pStyle w:val="TableContents"/>
              <w:bidi w:val="0"/>
              <w:spacing w:before="0" w:after="283"/>
              <w:jc w:val="left"/>
              <w:rPr/>
            </w:pPr>
            <w:r>
              <w:rPr/>
              <w:t>Remarks</w:t>
            </w:r>
          </w:p>
        </w:tc>
        <w:tc>
          <w:tcPr>
            <w:tcW w:w="5032" w:type="dxa"/>
            <w:tcBorders/>
            <w:vAlign w:val="center"/>
          </w:tcPr>
          <w:p>
            <w:pPr>
              <w:pStyle w:val="TableContents"/>
              <w:bidi w:val="0"/>
              <w:spacing w:before="0" w:after="283"/>
              <w:jc w:val="left"/>
              <w:rPr>
                <w:sz w:val="4"/>
                <w:szCs w:val="4"/>
              </w:rPr>
            </w:pPr>
            <w:r>
              <w:rPr>
                <w:sz w:val="4"/>
                <w:szCs w:val="4"/>
              </w:rPr>
            </w:r>
          </w:p>
        </w:tc>
      </w:tr>
      <w:tr>
        <w:trPr/>
        <w:tc>
          <w:tcPr>
            <w:tcW w:w="5173" w:type="dxa"/>
            <w:tcBorders/>
            <w:vAlign w:val="center"/>
          </w:tcPr>
          <w:p>
            <w:pPr>
              <w:pStyle w:val="TableContents"/>
              <w:bidi w:val="0"/>
              <w:spacing w:before="0" w:after="283"/>
              <w:jc w:val="left"/>
              <w:rPr/>
            </w:pPr>
            <w:r>
              <w:rPr/>
              <w:t>Date of Notice</w:t>
            </w:r>
          </w:p>
        </w:tc>
        <w:tc>
          <w:tcPr>
            <w:tcW w:w="5032" w:type="dxa"/>
            <w:tcBorders/>
            <w:vAlign w:val="center"/>
          </w:tcPr>
          <w:p>
            <w:pPr>
              <w:pStyle w:val="TableContents"/>
              <w:bidi w:val="0"/>
              <w:spacing w:before="0" w:after="0"/>
              <w:jc w:val="left"/>
              <w:rPr/>
            </w:pPr>
            <w:r>
              <w:rPr/>
              <w:t>05/11/2026</w:t>
            </w:r>
          </w:p>
        </w:tc>
      </w:tr>
      <w:tr>
        <w:trPr/>
        <w:tc>
          <w:tcPr>
            <w:tcW w:w="5173" w:type="dxa"/>
            <w:tcBorders/>
            <w:vAlign w:val="center"/>
          </w:tcPr>
          <w:p>
            <w:pPr>
              <w:pStyle w:val="TableContents"/>
              <w:bidi w:val="0"/>
              <w:spacing w:before="0" w:after="283"/>
              <w:jc w:val="left"/>
              <w:rPr/>
            </w:pPr>
            <w:r>
              <w:rPr/>
              <w:t>Date of Plan Adoption or Giving of Instruction, If Relying on Rule 10b5-1</w:t>
            </w:r>
          </w:p>
        </w:tc>
        <w:tc>
          <w:tcPr>
            <w:tcW w:w="5032" w:type="dxa"/>
            <w:tcBorders/>
            <w:vAlign w:val="center"/>
          </w:tcPr>
          <w:p>
            <w:pPr>
              <w:pStyle w:val="TableContents"/>
              <w:bidi w:val="0"/>
              <w:spacing w:before="0" w:after="0"/>
              <w:jc w:val="left"/>
              <w:rPr/>
            </w:pPr>
            <w:r>
              <w:rPr/>
              <w:t>05/19/2025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73" w:type="dxa"/>
            <w:tcBorders/>
            <w:vAlign w:val="center"/>
          </w:tcPr>
          <w:p>
            <w:pPr>
              <w:pStyle w:val="TableContents"/>
              <w:bidi w:val="0"/>
              <w:spacing w:before="0" w:after="283"/>
              <w:jc w:val="left"/>
              <w:rPr/>
            </w:pPr>
            <w:r>
              <w:rPr/>
              <w:t>Signature</w:t>
            </w:r>
          </w:p>
        </w:tc>
        <w:tc>
          <w:tcPr>
            <w:tcW w:w="5032" w:type="dxa"/>
            <w:tcBorders/>
            <w:vAlign w:val="center"/>
          </w:tcPr>
          <w:p>
            <w:pPr>
              <w:pStyle w:val="TableContents"/>
              <w:bidi w:val="0"/>
              <w:spacing w:before="0" w:after="0"/>
              <w:jc w:val="left"/>
              <w:rPr/>
            </w:pPr>
            <w:r>
              <w:rPr/>
              <w:t>/s/ UBS Financial Services Inc, as attorney-in-fact for James Miln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680</Words>
  <Characters>3449</Characters>
  <CharactersWithSpaces>4065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