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Raghavan Vaidyanathan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76"/>
        <w:gridCol w:w="292"/>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549</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101.4114</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135,228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102.3753</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134,885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103.5346</w:t>
            </w:r>
            <w:r>
              <w:rPr>
                <w:rFonts w:ascii="Times;serif" w:hAnsi="Times;serif"/>
                <w:color w:val="008000"/>
                <w:position w:val="7"/>
                <w:sz w:val="16"/>
                <w:sz w:val="20"/>
                <w:shd w:fill="FFFFFF" w:val="clear"/>
              </w:rPr>
              <w:t>(5)</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134,512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104.9023</w:t>
            </w:r>
            <w:r>
              <w:rPr>
                <w:rFonts w:ascii="Times;serif" w:hAnsi="Times;serif"/>
                <w:color w:val="008000"/>
                <w:position w:val="7"/>
                <w:sz w:val="16"/>
                <w:sz w:val="20"/>
                <w:shd w:fill="FFFFFF" w:val="clear"/>
              </w:rPr>
              <w:t>(6)</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134,228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105.7569</w:t>
            </w:r>
            <w:r>
              <w:rPr>
                <w:rFonts w:ascii="Times;serif" w:hAnsi="Times;serif"/>
                <w:color w:val="008000"/>
                <w:position w:val="7"/>
                <w:sz w:val="16"/>
                <w:sz w:val="20"/>
                <w:shd w:fill="FFFFFF" w:val="clear"/>
              </w:rPr>
              <w:t>(7)</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133,911</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in a transaction that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sold by the reporting person to cover tax withholding obligations in connection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$101.00 to $101.96,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through (7)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$102.13 to $102.68,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$103.19 to $103.77,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$104.36 to $105.335,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$105.44 to $105.94,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5602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855</Words>
  <Characters>4588</Characters>
  <CharactersWithSpaces>5336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