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506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5062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5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Rallo James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44" w:lineRule="exact"/>
        <w:rPr>
          <w:sz w:val="24"/>
          <w:szCs w:val="24"/>
          <w:color w:val="auto"/>
        </w:rPr>
      </w:pPr>
    </w:p>
    <w:p>
      <w:pPr>
        <w:sectPr>
          <w:pgSz w:w="11900" w:h="16838" w:orient="portrait"/>
          <w:cols w:equalWidth="0" w:num="3">
            <w:col w:w="3200" w:space="720"/>
            <w:col w:w="3103" w:space="720"/>
            <w:col w:w="3337"/>
          </w:cols>
          <w:pgMar w:left="460" w:top="216" w:right="359" w:bottom="532"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60" w:space="160"/>
            <w:col w:w="7160"/>
          </w:cols>
          <w:pgMar w:left="460" w:top="216" w:right="359" w:bottom="5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01/31/2023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21,259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01/31/2023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7,717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28,976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01/31/2023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3,489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33.4923</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25,487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01/31/2023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5,899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34.5662</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19,588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01/31/2023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35.1052</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w w:val="98"/>
              </w:rPr>
              <w:t>18,976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7,717</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7,717</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263,460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2,283</w:t>
            </w: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3.65</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2,283</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05/05/2030</w:t>
            </w: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6"/>
                <w:szCs w:val="6"/>
                <w:color w:val="auto"/>
              </w:rPr>
            </w:pPr>
          </w:p>
        </w:tc>
        <w:tc>
          <w:tcPr>
            <w:tcW w:w="5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60" w:type="dxa"/>
            <w:vAlign w:val="bottom"/>
          </w:tcPr>
          <w:p>
            <w:pPr>
              <w:spacing w:after="0"/>
              <w:rPr>
                <w:sz w:val="6"/>
                <w:szCs w:val="6"/>
                <w:color w:val="auto"/>
              </w:rPr>
            </w:pPr>
          </w:p>
        </w:tc>
        <w:tc>
          <w:tcPr>
            <w:tcW w:w="7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9"/>
              </w:rPr>
              <w:t>261,177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and amended by the reporting person at least 120 days prior to the trading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and amended by the reporting person at least 120 days prior to the trading date.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$33.03 to $34.01,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$34.05 to $35.04,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$35.07 to $35.11,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quarter (1/4) of the shares vested on April 13, 2021, and thereafter, the remainder of the shares vest in 36 monthly installments, subject to the Reporting Person's continuous service.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2023-02-01T19:14:12Z</dcterms:created>
  <dcterms:modified xsi:type="dcterms:W3CDTF">2023-02-01T19:14:12Z</dcterms:modified>
</cp:coreProperties>
</file>